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616B" w14:textId="77777777" w:rsidR="004053AC" w:rsidRPr="004053AC" w:rsidRDefault="004053AC" w:rsidP="004053AC">
      <w:pPr>
        <w:spacing w:after="0" w:line="240" w:lineRule="auto"/>
        <w:ind w:firstLine="709"/>
        <w:jc w:val="right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37133A4F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77B0CD06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54B667B3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74B51611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621C746C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Критерии оценки Конкурса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4053AC" w:rsidRPr="004053AC" w14:paraId="08F5BAF2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2F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DC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00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FE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3BB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4053AC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r w:rsidRPr="004053AC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4A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4053AC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4053AC" w:rsidRPr="004053AC" w14:paraId="16352205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805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2A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C339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053AC" w:rsidRPr="004053AC" w14:paraId="57597F1C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E9B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F6E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05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2E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EC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A24F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00730821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B6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5D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D27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4E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37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C1234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F62F7D3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95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70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5C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7F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1D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76DF5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6AC42D85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571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D2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A9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514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6F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8ECFB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097685B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97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236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01B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23F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46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19888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18C0EC63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F3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1E4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48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D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57C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96803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E91EF92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CD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4E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2C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2E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07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BA1A5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12ED495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E1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67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67E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4C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21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66FE1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5201360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E274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4BB4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4053AC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0BA3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87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46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F2F7F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A5F1F42" w14:textId="77777777" w:rsidTr="006A5D7E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36B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5146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BA2A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39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80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34A30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42B205B" w14:textId="77777777" w:rsidTr="006A5D7E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70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501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3B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81B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D1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CF34D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0E191AE4" w14:textId="77777777" w:rsidTr="006A5D7E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50D7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24FD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ED5F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25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227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DAC73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1A8C819" w14:textId="77777777" w:rsidTr="006A5D7E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01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16B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71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B7D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CF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49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F0EBEF1" w14:textId="77777777" w:rsidTr="006A5D7E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56B9" w14:textId="77777777" w:rsidR="004053AC" w:rsidRPr="004053AC" w:rsidRDefault="004053AC" w:rsidP="004053AC">
            <w:pPr>
              <w:spacing w:after="0" w:line="240" w:lineRule="auto"/>
            </w:pPr>
            <w:r w:rsidRPr="004053AC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8E9EB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72E02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69FF07D5" w14:textId="77777777" w:rsidTr="006A5D7E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FFDEA" w14:textId="77777777" w:rsidR="004053AC" w:rsidRPr="004053AC" w:rsidRDefault="004053AC" w:rsidP="004053AC">
            <w:pPr>
              <w:spacing w:after="0" w:line="240" w:lineRule="auto"/>
            </w:pPr>
            <w:r w:rsidRPr="004053AC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CD618" w14:textId="77777777" w:rsidR="004053AC" w:rsidRPr="004053AC" w:rsidRDefault="004053AC" w:rsidP="004053AC">
            <w:pPr>
              <w:spacing w:after="0" w:line="240" w:lineRule="auto"/>
            </w:pPr>
            <w:r w:rsidRPr="004053AC">
              <w:t>Участие / согласие на участие в проекте «Региональный продукт «Доступная рыба»</w:t>
            </w:r>
            <w:r w:rsidRPr="004053AC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39A0" w14:textId="77777777" w:rsidR="004053AC" w:rsidRPr="004053AC" w:rsidRDefault="004053AC" w:rsidP="004053AC">
            <w:pPr>
              <w:spacing w:after="0" w:line="240" w:lineRule="auto"/>
            </w:pPr>
            <w:r w:rsidRPr="004053AC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7FF8" w14:textId="77777777" w:rsidR="004053AC" w:rsidRPr="004053AC" w:rsidRDefault="004053AC" w:rsidP="004053AC">
            <w:pPr>
              <w:spacing w:after="0" w:line="240" w:lineRule="auto"/>
            </w:pPr>
            <w:r w:rsidRPr="004053AC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CED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F2CF1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6A9B0000" w14:textId="77777777" w:rsidTr="006A5D7E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7DC60D9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694E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0B492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9B5" w14:textId="77777777" w:rsidR="004053AC" w:rsidRPr="004053AC" w:rsidRDefault="004053AC" w:rsidP="004053AC">
            <w:pPr>
              <w:spacing w:after="0" w:line="240" w:lineRule="auto"/>
            </w:pPr>
            <w:r w:rsidRPr="004053AC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855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F95E1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529C8AB2" w14:textId="77777777" w:rsidTr="006A5D7E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EED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EC2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1190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92B" w14:textId="77777777" w:rsidR="004053AC" w:rsidRPr="004053AC" w:rsidRDefault="004053AC" w:rsidP="004053AC">
            <w:pPr>
              <w:spacing w:after="0" w:line="240" w:lineRule="auto"/>
            </w:pPr>
            <w:r w:rsidRPr="004053AC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17E2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3BE3B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9F9815C" w14:textId="77777777" w:rsidTr="006A5D7E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1C1FA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B8291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CB9FC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310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4053AC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079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53AC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A28C9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0322AF94" w14:textId="77777777" w:rsidTr="006A5D7E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8D7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8D0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C54E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0D5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B0DD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53AC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16074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91B6360" w14:textId="77777777" w:rsidTr="006A5D7E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6606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C827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46118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55E04392" w14:textId="77777777" w:rsidTr="006A5D7E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032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0067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41FA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42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E6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A99C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CBEFAE6" w14:textId="77777777" w:rsidTr="006A5D7E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D233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BB8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3404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BD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4A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4B1DB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EB9CE7B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1D1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5363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125E29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4165838A" w14:textId="5CB16E63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</w:t>
            </w:r>
            <w:r w:rsidR="00A4325E">
              <w:rPr>
                <w:rFonts w:eastAsia="Times New Roman"/>
                <w:bCs/>
                <w:lang w:eastAsia="ru-RU"/>
              </w:rPr>
              <w:t> </w:t>
            </w:r>
            <w:r w:rsidRPr="004053AC">
              <w:rPr>
                <w:rFonts w:eastAsia="Times New Roman"/>
                <w:bCs/>
                <w:lang w:eastAsia="ru-RU"/>
              </w:rPr>
              <w:t xml:space="preserve">подключение WI-FI, Интернета; </w:t>
            </w:r>
          </w:p>
          <w:p w14:paraId="6E742C28" w14:textId="68211CDA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</w:t>
            </w:r>
            <w:r w:rsidR="00A4325E">
              <w:rPr>
                <w:rFonts w:eastAsia="Times New Roman"/>
                <w:bCs/>
                <w:lang w:eastAsia="ru-RU"/>
              </w:rPr>
              <w:t> </w:t>
            </w:r>
            <w:r w:rsidRPr="004053AC">
              <w:rPr>
                <w:rFonts w:eastAsia="Times New Roman"/>
                <w:bCs/>
                <w:lang w:eastAsia="ru-RU"/>
              </w:rPr>
              <w:t>трансляция на больших экранах спортивных соревнований, художественных фильмов, познавательных программ;</w:t>
            </w:r>
          </w:p>
          <w:p w14:paraId="79CEF15D" w14:textId="54B2AFEC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</w:t>
            </w:r>
            <w:r w:rsidR="00A4325E">
              <w:rPr>
                <w:rFonts w:eastAsia="Times New Roman"/>
                <w:bCs/>
                <w:lang w:eastAsia="ru-RU"/>
              </w:rPr>
              <w:t> </w:t>
            </w:r>
            <w:r w:rsidRPr="004053AC">
              <w:rPr>
                <w:rFonts w:eastAsia="Times New Roman"/>
                <w:bCs/>
                <w:lang w:eastAsia="ru-RU"/>
              </w:rPr>
              <w:t>организация работы тематических молодежных клубов (КВН и другие);</w:t>
            </w:r>
          </w:p>
          <w:p w14:paraId="130E804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1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4053AC">
              <w:t xml:space="preserve"> </w:t>
            </w:r>
            <w:r w:rsidRPr="004053AC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B9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75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8378B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7D70FCC" w14:textId="77777777" w:rsidTr="006A5D7E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6A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56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CFC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83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D6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55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18A41DCE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1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F2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54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B4E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4053AC">
              <w:rPr>
                <w:rFonts w:eastAsia="Times New Roman"/>
                <w:vertAlign w:val="subscript"/>
                <w:lang w:eastAsia="ru-RU"/>
              </w:rPr>
              <w:t>4</w:t>
            </w:r>
            <w:r w:rsidRPr="004053A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665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053AC" w:rsidRPr="004053AC" w14:paraId="1F863516" w14:textId="77777777" w:rsidTr="006A5D7E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78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8A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4053AC">
              <w:rPr>
                <w:rFonts w:eastAsia="Times New Roman"/>
                <w:bCs/>
                <w:i/>
                <w:lang w:eastAsia="ru-RU"/>
              </w:rPr>
              <w:t>В</w:t>
            </w:r>
            <w:r w:rsidRPr="004053AC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AF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7AAF560B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384E805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vertAlign w:val="superscript"/>
          <w:lang w:eastAsia="ru-RU"/>
        </w:rPr>
        <w:t>1)</w:t>
      </w:r>
      <w:r w:rsidRPr="004053AC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0CC5E3C2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1EBF3816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vertAlign w:val="superscript"/>
          <w:lang w:eastAsia="ru-RU"/>
        </w:rPr>
        <w:t>2)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bCs/>
          <w:lang w:eastAsia="ru-RU"/>
        </w:rPr>
        <w:t xml:space="preserve">В случае согласия, хозяйствующий субъект обязуется в срок, не позднее 7 месяцев с момента заключения Договора направить в администрацию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bCs/>
          <w:lang w:eastAsia="ru-RU"/>
        </w:rPr>
        <w:t xml:space="preserve"> документы для включения в реестр участников «Региональный продукт «Доступная рыба».</w:t>
      </w:r>
    </w:p>
    <w:p w14:paraId="28D756B8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826A98F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2E43AF30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5A48EEA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450B95FA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6885721B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6277714A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position w:val="-30"/>
          <w:lang w:eastAsia="ru-RU"/>
        </w:rPr>
        <w:object w:dxaOrig="1600" w:dyaOrig="700" w14:anchorId="7E0E8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7.5pt" o:ole="">
            <v:imagedata r:id="rId8" o:title=""/>
          </v:shape>
          <o:OLEObject Type="Embed" ProgID="Equation.3" ShapeID="_x0000_i1025" DrawAspect="Content" ObjectID="_1801896800" r:id="rId9"/>
        </w:object>
      </w:r>
      <w:r w:rsidRPr="004053AC">
        <w:rPr>
          <w:rFonts w:eastAsia="Times New Roman"/>
          <w:lang w:eastAsia="ru-RU"/>
        </w:rPr>
        <w:t>*0,5 + К</w:t>
      </w:r>
      <w:r w:rsidRPr="004053AC">
        <w:rPr>
          <w:rFonts w:eastAsia="Times New Roman"/>
          <w:vertAlign w:val="subscript"/>
          <w:lang w:eastAsia="ru-RU"/>
        </w:rPr>
        <w:t>4</w:t>
      </w:r>
      <w:r w:rsidRPr="004053AC">
        <w:rPr>
          <w:rFonts w:eastAsia="Times New Roman"/>
          <w:lang w:eastAsia="ru-RU"/>
        </w:rPr>
        <w:t>*0,5 ,</w:t>
      </w:r>
    </w:p>
    <w:p w14:paraId="1B420AE9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где:</w:t>
      </w:r>
    </w:p>
    <w:p w14:paraId="4FA95D1E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i/>
          <w:lang w:eastAsia="ru-RU"/>
        </w:rPr>
        <w:t>К</w:t>
      </w:r>
      <w:proofErr w:type="spellStart"/>
      <w:r w:rsidRPr="004053AC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4053AC">
        <w:rPr>
          <w:rFonts w:eastAsia="Times New Roman"/>
          <w:lang w:eastAsia="ru-RU"/>
        </w:rPr>
        <w:t xml:space="preserve"> – значение по </w:t>
      </w:r>
      <w:proofErr w:type="spellStart"/>
      <w:r w:rsidRPr="004053AC">
        <w:rPr>
          <w:rFonts w:eastAsia="Times New Roman"/>
          <w:i/>
          <w:lang w:val="en-US" w:eastAsia="ru-RU"/>
        </w:rPr>
        <w:t>i</w:t>
      </w:r>
      <w:proofErr w:type="spellEnd"/>
      <w:r w:rsidRPr="004053AC">
        <w:rPr>
          <w:rFonts w:eastAsia="Times New Roman"/>
          <w:lang w:eastAsia="ru-RU"/>
        </w:rPr>
        <w:t xml:space="preserve"> критерию оценки в группе </w:t>
      </w:r>
      <w:r w:rsidRPr="004053AC">
        <w:rPr>
          <w:rFonts w:eastAsia="Times New Roman"/>
          <w:lang w:val="en-US" w:eastAsia="ru-RU"/>
        </w:rPr>
        <w:t>j</w:t>
      </w:r>
      <w:r w:rsidRPr="004053AC">
        <w:rPr>
          <w:rFonts w:eastAsia="Times New Roman"/>
          <w:lang w:eastAsia="ru-RU"/>
        </w:rPr>
        <w:t>;</w:t>
      </w:r>
    </w:p>
    <w:p w14:paraId="2F6624E3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i/>
          <w:lang w:val="en-US" w:eastAsia="ru-RU"/>
        </w:rPr>
        <w:t>n</w:t>
      </w:r>
      <w:r w:rsidRPr="004053AC">
        <w:rPr>
          <w:rFonts w:eastAsia="Times New Roman"/>
          <w:lang w:eastAsia="ru-RU"/>
        </w:rPr>
        <w:t xml:space="preserve"> – количество критериев в группе;</w:t>
      </w:r>
    </w:p>
    <w:p w14:paraId="7CA1DBE6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  <w:sectPr w:rsidR="004053AC" w:rsidRPr="004053AC" w:rsidSect="004053AC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4053AC">
        <w:rPr>
          <w:rFonts w:eastAsia="Times New Roman"/>
          <w:i/>
          <w:lang w:eastAsia="ru-RU"/>
        </w:rPr>
        <w:t>В</w:t>
      </w:r>
      <w:r w:rsidRPr="004053AC">
        <w:rPr>
          <w:rFonts w:eastAsia="Times New Roman"/>
          <w:lang w:eastAsia="ru-RU"/>
        </w:rPr>
        <w:t xml:space="preserve"> – всего сумма баллов.</w:t>
      </w:r>
      <w:r w:rsidRPr="004053AC">
        <w:rPr>
          <w:rFonts w:eastAsia="Times New Roman"/>
          <w:lang w:eastAsia="ru-RU"/>
        </w:rPr>
        <w:br w:type="page"/>
      </w:r>
    </w:p>
    <w:p w14:paraId="687DF2AD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="Courier New"/>
          <w:lang w:eastAsia="ru-RU"/>
        </w:rPr>
      </w:pPr>
      <w:r w:rsidRPr="004053AC">
        <w:rPr>
          <w:rFonts w:eastAsia="Times New Roman" w:cs="Courier New"/>
          <w:lang w:eastAsia="ru-RU"/>
        </w:rPr>
        <w:lastRenderedPageBreak/>
        <w:t xml:space="preserve">Приложение № 2 </w:t>
      </w:r>
    </w:p>
    <w:p w14:paraId="42D3B4E2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4ECF1A5E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7A3360EF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201ABA65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3C6D7B0D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lang w:eastAsia="ru-RU"/>
        </w:rPr>
      </w:pPr>
    </w:p>
    <w:p w14:paraId="4F166AB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ОЦЕНОЧНЫЙ ЛИСТ</w:t>
      </w:r>
    </w:p>
    <w:p w14:paraId="2A085216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открытого конкурса на право заключения договора на размещение нестационарного торгового объекта на территории Корсаковского муниципального округа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4053AC" w:rsidRPr="004053AC" w14:paraId="1EDA187B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F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7C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53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B5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68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4053AC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r w:rsidRPr="004053AC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48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4053AC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4053AC" w:rsidRPr="004053AC" w14:paraId="273D44D6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EB5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AF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D50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053AC" w:rsidRPr="004053AC" w14:paraId="4916FA36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0A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28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9B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490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89F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92B8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14175E7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73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64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88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3F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2D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660E5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0F3CB08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E54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DC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B9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2A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72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B4C4E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3358DFB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35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2F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FC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2F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36A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30122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12CFB173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CE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8D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57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80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68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7EAD6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21106A7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88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A1C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A5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86B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967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19279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5B12959A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81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E0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85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22C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A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1DCB7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89C2BE9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FD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4E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82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0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6F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54E9D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9C04A39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D49B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18A3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4053AC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FEAD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74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40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EE36F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1EEC232" w14:textId="77777777" w:rsidTr="006A5D7E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C3D0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E2AF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2C4A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29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33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57C3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11835816" w14:textId="77777777" w:rsidTr="006A5D7E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1D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98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B99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B6A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F3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2FD1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CC24F2A" w14:textId="77777777" w:rsidTr="006A5D7E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6EE7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97C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CF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85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F2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5472B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5B15764B" w14:textId="77777777" w:rsidTr="006A5D7E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94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868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33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2C3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90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455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0DBB050" w14:textId="77777777" w:rsidTr="006A5D7E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80AF6" w14:textId="77777777" w:rsidR="004053AC" w:rsidRPr="004053AC" w:rsidRDefault="004053AC" w:rsidP="004053AC">
            <w:pPr>
              <w:spacing w:after="0" w:line="240" w:lineRule="auto"/>
            </w:pPr>
            <w:r w:rsidRPr="004053AC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78E6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20013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E9BE594" w14:textId="77777777" w:rsidTr="006A5D7E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7C747" w14:textId="77777777" w:rsidR="004053AC" w:rsidRPr="004053AC" w:rsidRDefault="004053AC" w:rsidP="004053AC">
            <w:pPr>
              <w:spacing w:after="0" w:line="240" w:lineRule="auto"/>
            </w:pPr>
            <w:r w:rsidRPr="004053AC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BCF2" w14:textId="77777777" w:rsidR="004053AC" w:rsidRPr="004053AC" w:rsidRDefault="004053AC" w:rsidP="004053AC">
            <w:pPr>
              <w:spacing w:after="0" w:line="240" w:lineRule="auto"/>
            </w:pPr>
            <w:r w:rsidRPr="004053AC">
              <w:t>Участие / согласие на участие в проекте «Региональный продукт «Доступная рыба»</w:t>
            </w:r>
            <w:r w:rsidRPr="004053AC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154B2" w14:textId="77777777" w:rsidR="004053AC" w:rsidRPr="004053AC" w:rsidRDefault="004053AC" w:rsidP="004053AC">
            <w:pPr>
              <w:spacing w:after="0" w:line="240" w:lineRule="auto"/>
            </w:pPr>
            <w:r w:rsidRPr="004053AC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2721" w14:textId="77777777" w:rsidR="004053AC" w:rsidRPr="004053AC" w:rsidRDefault="004053AC" w:rsidP="004053AC">
            <w:pPr>
              <w:spacing w:after="0" w:line="240" w:lineRule="auto"/>
            </w:pPr>
            <w:r w:rsidRPr="004053AC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722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A20B6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269DD18" w14:textId="77777777" w:rsidTr="006A5D7E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DC327F8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40B1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B99D8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19D" w14:textId="77777777" w:rsidR="004053AC" w:rsidRPr="004053AC" w:rsidRDefault="004053AC" w:rsidP="004053AC">
            <w:pPr>
              <w:spacing w:after="0" w:line="240" w:lineRule="auto"/>
            </w:pPr>
            <w:r w:rsidRPr="004053AC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E54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552B4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4702552" w14:textId="77777777" w:rsidTr="006A5D7E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931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716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B41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24D" w14:textId="77777777" w:rsidR="004053AC" w:rsidRPr="004053AC" w:rsidRDefault="004053AC" w:rsidP="004053AC">
            <w:pPr>
              <w:spacing w:after="0" w:line="240" w:lineRule="auto"/>
            </w:pPr>
            <w:r w:rsidRPr="004053AC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499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832D5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0B1B7612" w14:textId="77777777" w:rsidTr="006A5D7E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4A138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9A06F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C99EB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CCF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321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53AC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59B25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2049FA4" w14:textId="77777777" w:rsidTr="006A5D7E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4870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B77F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F8F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BA4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4CF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53AC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63280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02BA9033" w14:textId="77777777" w:rsidTr="006A5D7E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D287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6984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FBB77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EB2A3A9" w14:textId="77777777" w:rsidTr="006A5D7E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AB61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867B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0D1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A0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45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558A9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50A0AC3" w14:textId="77777777" w:rsidTr="006A5D7E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D7E4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376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5DC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13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5C4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399B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19A187B1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BBBB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D7CB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7C56C13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273F260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3CA3E79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76F8530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2F966F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0E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4053AC">
              <w:t xml:space="preserve"> </w:t>
            </w:r>
            <w:r w:rsidRPr="004053AC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57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20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D20F4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6B1E178F" w14:textId="77777777" w:rsidTr="006A5D7E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3C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9A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17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F8D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67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F5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0677113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C2E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99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2A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06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4053AC">
              <w:rPr>
                <w:rFonts w:eastAsia="Times New Roman"/>
                <w:vertAlign w:val="subscript"/>
                <w:lang w:eastAsia="ru-RU"/>
              </w:rPr>
              <w:t>4</w:t>
            </w:r>
            <w:r w:rsidRPr="004053A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EC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053AC" w:rsidRPr="004053AC" w14:paraId="27818013" w14:textId="77777777" w:rsidTr="006A5D7E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79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E8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4053AC">
              <w:rPr>
                <w:rFonts w:eastAsia="Times New Roman"/>
                <w:bCs/>
                <w:i/>
                <w:lang w:eastAsia="ru-RU"/>
              </w:rPr>
              <w:t>В</w:t>
            </w:r>
            <w:r w:rsidRPr="004053AC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CC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2E1B2B53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vertAlign w:val="superscript"/>
          <w:lang w:eastAsia="ru-RU"/>
        </w:rPr>
        <w:t>1)</w:t>
      </w:r>
      <w:r w:rsidRPr="004053AC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6359E17F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vertAlign w:val="superscript"/>
          <w:lang w:eastAsia="ru-RU"/>
        </w:rPr>
        <w:t>2)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bCs/>
          <w:lang w:eastAsia="ru-RU"/>
        </w:rPr>
        <w:t xml:space="preserve">В случае согласия, хозяйствующий субъект обязуется в срок, не позднее 7 месяцев с момента заключения Договора направить в администрацию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bCs/>
          <w:lang w:eastAsia="ru-RU"/>
        </w:rPr>
        <w:t xml:space="preserve"> документы для включения в реестр участников «Региональный продукт «Доступная рыба».</w:t>
      </w:r>
    </w:p>
    <w:p w14:paraId="0A2CB6E2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070A53C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2C7FE449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165972A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71650D82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4CC4199B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1A172002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position w:val="-30"/>
          <w:lang w:eastAsia="ru-RU"/>
        </w:rPr>
        <w:object w:dxaOrig="1600" w:dyaOrig="700" w14:anchorId="0EB935CB">
          <v:shape id="_x0000_i1026" type="#_x0000_t75" style="width:116.25pt;height:37.5pt" o:ole="">
            <v:imagedata r:id="rId10" o:title=""/>
          </v:shape>
          <o:OLEObject Type="Embed" ProgID="Equation.3" ShapeID="_x0000_i1026" DrawAspect="Content" ObjectID="_1801896801" r:id="rId11"/>
        </w:object>
      </w:r>
      <w:r w:rsidRPr="004053AC">
        <w:rPr>
          <w:rFonts w:eastAsia="Times New Roman"/>
          <w:lang w:eastAsia="ru-RU"/>
        </w:rPr>
        <w:t>*0,5 + К</w:t>
      </w:r>
      <w:r w:rsidRPr="004053AC">
        <w:rPr>
          <w:rFonts w:eastAsia="Times New Roman"/>
          <w:vertAlign w:val="subscript"/>
          <w:lang w:eastAsia="ru-RU"/>
        </w:rPr>
        <w:t>4</w:t>
      </w:r>
      <w:r w:rsidRPr="004053AC">
        <w:rPr>
          <w:rFonts w:eastAsia="Times New Roman"/>
          <w:lang w:eastAsia="ru-RU"/>
        </w:rPr>
        <w:t>*0,5 ,</w:t>
      </w:r>
    </w:p>
    <w:p w14:paraId="0433B842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где:</w:t>
      </w:r>
    </w:p>
    <w:p w14:paraId="4F30730C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i/>
          <w:lang w:eastAsia="ru-RU"/>
        </w:rPr>
        <w:t>К</w:t>
      </w:r>
      <w:proofErr w:type="spellStart"/>
      <w:r w:rsidRPr="004053AC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4053AC">
        <w:rPr>
          <w:rFonts w:eastAsia="Times New Roman"/>
          <w:lang w:eastAsia="ru-RU"/>
        </w:rPr>
        <w:t xml:space="preserve"> – значение по </w:t>
      </w:r>
      <w:proofErr w:type="spellStart"/>
      <w:r w:rsidRPr="004053AC">
        <w:rPr>
          <w:rFonts w:eastAsia="Times New Roman"/>
          <w:i/>
          <w:lang w:val="en-US" w:eastAsia="ru-RU"/>
        </w:rPr>
        <w:t>i</w:t>
      </w:r>
      <w:proofErr w:type="spellEnd"/>
      <w:r w:rsidRPr="004053AC">
        <w:rPr>
          <w:rFonts w:eastAsia="Times New Roman"/>
          <w:lang w:eastAsia="ru-RU"/>
        </w:rPr>
        <w:t xml:space="preserve"> критерию оценки в группе </w:t>
      </w:r>
      <w:r w:rsidRPr="004053AC">
        <w:rPr>
          <w:rFonts w:eastAsia="Times New Roman"/>
          <w:lang w:val="en-US" w:eastAsia="ru-RU"/>
        </w:rPr>
        <w:t>j</w:t>
      </w:r>
      <w:r w:rsidRPr="004053AC">
        <w:rPr>
          <w:rFonts w:eastAsia="Times New Roman"/>
          <w:lang w:eastAsia="ru-RU"/>
        </w:rPr>
        <w:t>;</w:t>
      </w:r>
    </w:p>
    <w:p w14:paraId="10BA809C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i/>
          <w:lang w:val="en-US" w:eastAsia="ru-RU"/>
        </w:rPr>
        <w:t>n</w:t>
      </w:r>
      <w:r w:rsidRPr="004053AC">
        <w:rPr>
          <w:rFonts w:eastAsia="Times New Roman"/>
          <w:lang w:eastAsia="ru-RU"/>
        </w:rPr>
        <w:t xml:space="preserve"> – количество критериев в группе;</w:t>
      </w:r>
    </w:p>
    <w:p w14:paraId="5DE48DB4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i/>
          <w:lang w:eastAsia="ru-RU"/>
        </w:rPr>
        <w:t>В</w:t>
      </w:r>
      <w:r w:rsidRPr="004053AC">
        <w:rPr>
          <w:rFonts w:eastAsia="Times New Roman"/>
          <w:lang w:eastAsia="ru-RU"/>
        </w:rPr>
        <w:t xml:space="preserve"> – всего сумма баллов.</w:t>
      </w:r>
    </w:p>
    <w:p w14:paraId="241D129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A5F5A1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  <w:sectPr w:rsidR="004053AC" w:rsidRPr="004053AC" w:rsidSect="004053AC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  <w:r w:rsidRPr="004053AC">
        <w:rPr>
          <w:rFonts w:eastAsia="Times New Roman"/>
          <w:lang w:eastAsia="ru-RU"/>
        </w:rPr>
        <w:t>Секретарь Комиссии: ______________________________</w:t>
      </w:r>
      <w:r w:rsidRPr="004053AC">
        <w:rPr>
          <w:rFonts w:eastAsia="Times New Roman"/>
          <w:lang w:eastAsia="ru-RU"/>
        </w:rPr>
        <w:br w:type="page"/>
      </w:r>
    </w:p>
    <w:p w14:paraId="0710DEE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 xml:space="preserve">Приложение № 3 </w:t>
      </w:r>
    </w:p>
    <w:p w14:paraId="2D4431FD" w14:textId="77777777" w:rsidR="004053AC" w:rsidRPr="004053AC" w:rsidRDefault="004053AC" w:rsidP="004053AC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нестационарных торговых объектов 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Сахалинской области</w:t>
      </w:r>
    </w:p>
    <w:p w14:paraId="2C3E8A3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7649D2A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В администрацию Корсаковского муниципального округа</w:t>
      </w:r>
    </w:p>
    <w:p w14:paraId="0923F72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от __________________________________________</w:t>
      </w:r>
    </w:p>
    <w:p w14:paraId="43CCCDD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ИНН ________________________________________</w:t>
      </w:r>
    </w:p>
    <w:p w14:paraId="23024A1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ОГРН/ОГРНИП ______________________________</w:t>
      </w:r>
    </w:p>
    <w:p w14:paraId="29E10DA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адрес: _______________________________________</w:t>
      </w:r>
    </w:p>
    <w:p w14:paraId="39D67DF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адрес электронной почты: ______________________</w:t>
      </w:r>
    </w:p>
    <w:p w14:paraId="74AB379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телефон _____________________________________</w:t>
      </w:r>
    </w:p>
    <w:p w14:paraId="67803A9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D540586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4053AC">
        <w:rPr>
          <w:rFonts w:eastAsia="Times New Roman"/>
          <w:lang w:eastAsia="ru-RU"/>
        </w:rPr>
        <w:t>ЗАЯВКА</w:t>
      </w:r>
    </w:p>
    <w:p w14:paraId="5B64C3A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участие в конкурсе на право заключения договора на размещение нестационарного торгового объекта на территории Корсаковского муниципального округа</w:t>
      </w:r>
    </w:p>
    <w:p w14:paraId="43B23BE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27AFDD4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 Изучив сообщение о проведении конкурса на право заключения договора на размещение нестационарного торгового объекта (далее - Договор), а также   применимые   к   данному   открытому конкурсу законодательство и нормативные правовые акты, _____________________________________________________________________________</w:t>
      </w:r>
    </w:p>
    <w:p w14:paraId="20C91C5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5E51729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в лице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75A54EF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61D414B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подтверждаю согласие с условиями, предусмотренными в сообщении о проведении конкурса,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муниципального округа от 28.07.2023 № 1772 (далее - Порядок), Договором, и согласен участвовать в конкурсе на право заключения Договора</w:t>
      </w:r>
    </w:p>
    <w:p w14:paraId="202C151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631CDF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4FB6BEC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2. Настоящей заявкой подтверждаю, что в отношении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30C136B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F5D490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38C741A6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4F2E487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 Настоящей   заявкой   гарантируем    достоверность   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3D9E9176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 В случае, если данное предложение будет признано лучшим, беру на себя обязательства подписать Договор в срок, указанный в пункте 7.25 Порядка. Мой экземпляр заключенного Договора прошу направить (передать) ________________________________.</w:t>
      </w:r>
    </w:p>
    <w:p w14:paraId="073F375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1F3B6F9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5. </w:t>
      </w:r>
      <w:r w:rsidRPr="004053AC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4634729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 Я, даю согласие администрации Корсаковского муниципального округа на обработку, распространение и использование моих персональных данных, а также иных данных, которые необходимы для заключения договора на размещение НТО на территории Корсаковского муниципального округа.</w:t>
      </w:r>
    </w:p>
    <w:p w14:paraId="651C949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Опись документов:</w:t>
      </w:r>
    </w:p>
    <w:p w14:paraId="147D7C9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2D21598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lastRenderedPageBreak/>
        <w:t xml:space="preserve">              (подпись)                                    (Ф.И.О.)</w:t>
      </w:r>
    </w:p>
    <w:p w14:paraId="7373DA5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М.П.</w:t>
      </w:r>
    </w:p>
    <w:p w14:paraId="3E8B4C9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  <w:sectPr w:rsidR="004053AC" w:rsidRPr="004053AC" w:rsidSect="004053AC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4053AC">
        <w:rPr>
          <w:rFonts w:eastAsia="Times New Roman"/>
          <w:sz w:val="20"/>
          <w:szCs w:val="20"/>
          <w:lang w:eastAsia="ru-RU"/>
        </w:rPr>
        <w:t>(при наличии)</w:t>
      </w:r>
      <w:r w:rsidRPr="004053AC">
        <w:rPr>
          <w:rFonts w:eastAsia="Times New Roman"/>
          <w:lang w:eastAsia="ru-RU"/>
        </w:rPr>
        <w:br w:type="page"/>
      </w:r>
    </w:p>
    <w:p w14:paraId="010502F6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 xml:space="preserve">Приложение № 4 </w:t>
      </w:r>
    </w:p>
    <w:p w14:paraId="384F5842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56F99AFE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40BBDE5C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024E5255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11B9315E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08A79641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</w:p>
    <w:p w14:paraId="203C017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3910575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4053AC">
        <w:rPr>
          <w:rFonts w:eastAsia="Times New Roman"/>
          <w:lang w:eastAsia="ru-RU"/>
        </w:rPr>
        <w:t>ПРЕДЛОЖЕНИЕ</w:t>
      </w:r>
    </w:p>
    <w:p w14:paraId="42F3982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 цене участника Конкурса</w:t>
      </w:r>
    </w:p>
    <w:p w14:paraId="1620A0B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CC2DEE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Изучив сообщение о проведении конкурса на право заключения договора на размещение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5AED396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59BEF76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в лице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0E26415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6CA4E03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Лоту № _____________ предлагаю цену за размещение НТО в размере _____________________________ (_____________________________) рублей ___ копеек в </w:t>
      </w:r>
    </w:p>
    <w:p w14:paraId="0C3BBB9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6A98362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год.</w:t>
      </w:r>
    </w:p>
    <w:p w14:paraId="6C61FC4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размещение НТО в размере _____________________________ (_____________________________) рублей ___ копеек за </w:t>
      </w: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06195ED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1658D0A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весь период сезонного размещения.</w:t>
      </w:r>
    </w:p>
    <w:p w14:paraId="6849490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5E83210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6797E09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488EE34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CB21B5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М.П.</w:t>
      </w:r>
    </w:p>
    <w:p w14:paraId="47D0D9A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(при наличии)</w:t>
      </w:r>
    </w:p>
    <w:p w14:paraId="323B138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  <w:sectPr w:rsidR="004053AC" w:rsidRPr="004053AC" w:rsidSect="004053AC">
          <w:headerReference w:type="default" r:id="rId12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1F698B9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 xml:space="preserve">Приложение № 5 </w:t>
      </w:r>
    </w:p>
    <w:p w14:paraId="2F1D26BA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0C63859D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61099BEB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48AF75F0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0E4C63CA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39CE99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55B9277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Договор № _________</w:t>
      </w:r>
    </w:p>
    <w:p w14:paraId="3B2B8DC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размещение нестационарного торгового объекта</w:t>
      </w:r>
    </w:p>
    <w:p w14:paraId="10EB79D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34AEFA5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</w:t>
      </w:r>
    </w:p>
    <w:p w14:paraId="37C59F8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38627C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г. Корсаков                               </w:t>
      </w:r>
      <w:r w:rsidRPr="004053AC">
        <w:rPr>
          <w:rFonts w:eastAsia="Times New Roman"/>
          <w:lang w:eastAsia="ru-RU"/>
        </w:rPr>
        <w:tab/>
      </w:r>
      <w:r w:rsidRPr="004053AC">
        <w:rPr>
          <w:rFonts w:eastAsia="Times New Roman"/>
          <w:lang w:eastAsia="ru-RU"/>
        </w:rPr>
        <w:tab/>
      </w:r>
      <w:r w:rsidRPr="004053AC">
        <w:rPr>
          <w:rFonts w:eastAsia="Times New Roman"/>
          <w:lang w:eastAsia="ru-RU"/>
        </w:rPr>
        <w:tab/>
      </w:r>
      <w:r w:rsidRPr="004053AC">
        <w:rPr>
          <w:rFonts w:eastAsia="Times New Roman"/>
          <w:lang w:eastAsia="ru-RU"/>
        </w:rPr>
        <w:tab/>
        <w:t xml:space="preserve">         «___» ___________ 20___ год</w:t>
      </w:r>
    </w:p>
    <w:p w14:paraId="3CB000E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71FD6C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Администрация Корсаковского муниципального округа, именуемая в дальнейшем «Администрация», в лице _______________________________________________________</w:t>
      </w:r>
    </w:p>
    <w:p w14:paraId="2B7EFB2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41764B8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_____________________________________________________________________________,</w:t>
      </w:r>
    </w:p>
    <w:p w14:paraId="723D637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381EE1F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13CFB10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</w:t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  <w:t>________________________________</w:t>
      </w:r>
    </w:p>
    <w:p w14:paraId="21C7FDE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1064CAB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05C14D4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63BEA09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2323AE1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2ADAEED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право заключения договора на размещение</w:t>
      </w:r>
    </w:p>
    <w:p w14:paraId="2C098E5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(дата)</w:t>
      </w:r>
    </w:p>
    <w:p w14:paraId="05A5759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нестационарного торгового объекта на территории Корсаковского муниципального округа заключили настоящий договор на размещение нестационарного торгового объекта (далее - Договор) в соответствии с Порядком размещения нестационарных торговых объектов на территории Корсаковского муниципального округа Сахалинской области», утвержденным постановлением администрации Корсаковского муниципального округа от 28.07.2023 № 1772 (далее – Порядок размещения нестационарных торговых объектов) о нижеследующем:</w:t>
      </w:r>
    </w:p>
    <w:p w14:paraId="379D1C9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15E949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 Предмет Договора</w:t>
      </w:r>
    </w:p>
    <w:p w14:paraId="44762BA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474BF1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Корсаковского муниципального округа Сахалинской области, утвержденной постановлением администрации Корсаковского муниципального округа от ___________ № _____ (далее -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0DD3BC0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Схеме № - ___________________________________________________________.</w:t>
      </w:r>
    </w:p>
    <w:p w14:paraId="0EE06CB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52B7C06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Место нахождения Объекта: ______________________________________________.</w:t>
      </w:r>
    </w:p>
    <w:p w14:paraId="6E5E4A3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3253509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Тип Объекта: ___________________________________________________________.</w:t>
      </w:r>
    </w:p>
    <w:p w14:paraId="41488F7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>Вид Объекта: ___________________________________________________________.</w:t>
      </w:r>
    </w:p>
    <w:p w14:paraId="17B3DE4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6A63502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7F0642B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2E39D42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4053AC">
          <w:rPr>
            <w:rFonts w:eastAsia="Times New Roman"/>
            <w:lang w:eastAsia="ru-RU"/>
          </w:rPr>
          <w:t>График</w:t>
        </w:r>
      </w:hyperlink>
      <w:r w:rsidRPr="004053AC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7B8B964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с приложением №2 к Договору, порядок платы за размещение нестационарного торгового объекта по Договору.</w:t>
      </w:r>
    </w:p>
    <w:p w14:paraId="35112D0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составляет: ____________ ___________.</w:t>
      </w:r>
    </w:p>
    <w:p w14:paraId="6EF8927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(лет)               (месяцев)</w:t>
      </w:r>
    </w:p>
    <w:p w14:paraId="51170EC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 с «___» __________ 20__ года </w:t>
      </w:r>
    </w:p>
    <w:p w14:paraId="7C9DFF5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5458B44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6A089FF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                         (</w:t>
      </w:r>
      <w:r w:rsidRPr="004053AC">
        <w:rPr>
          <w:rFonts w:eastAsia="Times New Roman"/>
          <w:sz w:val="20"/>
          <w:szCs w:val="20"/>
          <w:lang w:eastAsia="ru-RU"/>
        </w:rPr>
        <w:t>дата)</w:t>
      </w:r>
    </w:p>
    <w:p w14:paraId="67EEC6D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E4DF6D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2003C22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B3BBAB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 на размещение НТО. Размер платы за размещение НТО с «___» __________________ 20__ года </w:t>
      </w:r>
    </w:p>
    <w:p w14:paraId="4D76DDF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(дата)</w:t>
      </w:r>
    </w:p>
    <w:p w14:paraId="642D29C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«____» _______________ 20__ года составляет ________________ рублей______ копеек.                                                      </w:t>
      </w:r>
    </w:p>
    <w:p w14:paraId="33A7F50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                             (</w:t>
      </w:r>
      <w:r w:rsidRPr="004053AC">
        <w:rPr>
          <w:rFonts w:eastAsia="Times New Roman"/>
          <w:sz w:val="20"/>
          <w:szCs w:val="20"/>
          <w:lang w:eastAsia="ru-RU"/>
        </w:rPr>
        <w:t xml:space="preserve">дата)                                                               (сумма прописью)                 </w:t>
      </w:r>
    </w:p>
    <w:p w14:paraId="4D71046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Размер платы за право размещение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03C3005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6AF00AE6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15DF13D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2A08E35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320752D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 копеек.</w:t>
      </w:r>
    </w:p>
    <w:p w14:paraId="5E018C5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(</w:t>
      </w:r>
      <w:r w:rsidRPr="004053AC">
        <w:rPr>
          <w:rFonts w:eastAsia="Times New Roman"/>
          <w:sz w:val="20"/>
          <w:szCs w:val="20"/>
          <w:lang w:eastAsia="ru-RU"/>
        </w:rPr>
        <w:t>сумма)</w:t>
      </w:r>
    </w:p>
    <w:p w14:paraId="7C72EDE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601E9FFF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течении 10 (десяти) рабочих дней, с даты заключения Договора.</w:t>
      </w:r>
    </w:p>
    <w:p w14:paraId="11ECE01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475CAB44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4923274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2.5. В случае изменения реквизитов администрация Корсаковского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</w:t>
      </w:r>
      <w:r w:rsidRPr="004053AC">
        <w:rPr>
          <w:rFonts w:eastAsia="Times New Roman"/>
          <w:lang w:eastAsia="ru-RU"/>
        </w:rPr>
        <w:lastRenderedPageBreak/>
        <w:t>информации, при этом дополнительное соглашение к настоящему Договору не оформляется.</w:t>
      </w:r>
    </w:p>
    <w:p w14:paraId="64A74F0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0190614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1AF13D3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3C6E91C" w14:textId="77777777" w:rsidR="004053AC" w:rsidRPr="004053AC" w:rsidRDefault="004053AC" w:rsidP="004053AC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РП = П х КД/КГ, </w:t>
      </w:r>
    </w:p>
    <w:p w14:paraId="70E9B2FE" w14:textId="77777777" w:rsidR="004053AC" w:rsidRPr="004053AC" w:rsidRDefault="004053AC" w:rsidP="004053AC">
      <w:pPr>
        <w:spacing w:after="0" w:line="240" w:lineRule="auto"/>
        <w:ind w:firstLine="709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где:</w:t>
      </w:r>
    </w:p>
    <w:p w14:paraId="5084BE55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0F86B573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3DEBA5D7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1445F14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КГ – количество дней в году.</w:t>
      </w:r>
    </w:p>
    <w:p w14:paraId="5A456E1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49DE8B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28F46A7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3A5892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 Права и обязанности Сторон</w:t>
      </w:r>
    </w:p>
    <w:p w14:paraId="408CB92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71A6CD6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3.1. Хозяйствующий субъект имеет право:</w:t>
      </w:r>
    </w:p>
    <w:p w14:paraId="2723AF6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lang w:eastAsia="ru-RU"/>
          </w:rPr>
          <w:t>пунктом 1.1</w:t>
        </w:r>
      </w:hyperlink>
      <w:r w:rsidRPr="004053AC">
        <w:rPr>
          <w:rFonts w:eastAsia="Times New Roman"/>
          <w:lang w:eastAsia="ru-RU"/>
        </w:rPr>
        <w:t xml:space="preserve"> Договора.</w:t>
      </w:r>
    </w:p>
    <w:p w14:paraId="1F0CF656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4F52F4A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 Хозяйствующий субъект обязан:</w:t>
      </w:r>
    </w:p>
    <w:p w14:paraId="3C8028A5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3.2.1. Обеспечить размещение Объекта в соответствии с проектной документацией в срок не позднее 6 месяцев с даты заключения Договора и уведомить Администрацию об установке Объекта в письменной форме в течение 7 календарных дней.</w:t>
      </w:r>
    </w:p>
    <w:p w14:paraId="1BA41F7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3.2.2. Своевременно и в полном объеме вносить плату за размещение Объекта в соответствии с графиком платежей.</w:t>
      </w:r>
    </w:p>
    <w:p w14:paraId="025772FF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3.2.3. Сохранять тип и вид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lang w:eastAsia="ru-RU"/>
          </w:rPr>
          <w:t>пунктом 1.1</w:t>
        </w:r>
      </w:hyperlink>
      <w:r w:rsidRPr="004053AC">
        <w:rPr>
          <w:rFonts w:eastAsia="Times New Roman"/>
          <w:lang w:eastAsia="ru-RU"/>
        </w:rPr>
        <w:t xml:space="preserve"> Договора.</w:t>
      </w:r>
    </w:p>
    <w:p w14:paraId="6FE3498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3.2.4. Разместить на фасаде Объекта вывеску с указанием фирменного наименования Хозяйствующего субъекта и режима работы.</w:t>
      </w:r>
    </w:p>
    <w:p w14:paraId="7D89607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3.2.5.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1A45C51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3.2.6.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4053AC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4053AC">
        <w:rPr>
          <w:rFonts w:eastAsia="Times New Roman"/>
          <w:lang w:eastAsia="ru-RU"/>
        </w:rPr>
        <w:t>Объекта</w:t>
      </w:r>
      <w:r w:rsidRPr="004053AC">
        <w:rPr>
          <w:rFonts w:eastAsia="Times New Roman"/>
          <w:color w:val="000000"/>
          <w:spacing w:val="2"/>
          <w:lang w:eastAsia="ru-RU"/>
        </w:rPr>
        <w:t>.</w:t>
      </w:r>
    </w:p>
    <w:p w14:paraId="01A5D3F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3.2.7. Заключить договор на вывоз твердых бытовых отходов с организациями, предоставляющими такие услуги.</w:t>
      </w:r>
    </w:p>
    <w:p w14:paraId="51C0E2A6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3.2.8.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</w:t>
      </w:r>
    </w:p>
    <w:p w14:paraId="6FC3DE2F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>3.2.9.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482F9B3F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3.2.10. Осуществлять торговую деятельность самостоятельно, передача прав на Объект по Договору не допускается.</w:t>
      </w:r>
    </w:p>
    <w:p w14:paraId="6563A88F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3.2.11. Сохранять целевое назначение Объекта.</w:t>
      </w:r>
    </w:p>
    <w:p w14:paraId="3B466CA3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3.2.12. Устранять нарушения условий договора, выявленные в соответствии с подпунктом 3.3.1.1 Договора, в срок, установленный соответствующим актом.</w:t>
      </w:r>
    </w:p>
    <w:p w14:paraId="17C2784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3.2.13. Осуществлять торговую деятельность в НТО сезонного размещения, указанных в подпунктах 1.9.3-1.9.5 Порядка размещения нестационарных торговых объектов, ежедневно.</w:t>
      </w:r>
    </w:p>
    <w:p w14:paraId="1A8C9462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3.3. Администрация имеет право:</w:t>
      </w:r>
    </w:p>
    <w:p w14:paraId="1E25389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14F99DAE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4722C9FE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3.4. Администрация обязана:</w:t>
      </w:r>
    </w:p>
    <w:p w14:paraId="1CABEE7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0AE71E60" w14:textId="77777777" w:rsidR="004053AC" w:rsidRPr="004053AC" w:rsidRDefault="004053AC" w:rsidP="004053AC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5F84FAA0" w14:textId="77777777" w:rsidR="004053AC" w:rsidRPr="004053AC" w:rsidRDefault="004053AC" w:rsidP="004053AC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 Изменение и прекращение Договора</w:t>
      </w:r>
    </w:p>
    <w:p w14:paraId="0B8FBD5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45F9E0E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033F44B3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2D3B30B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52C7A97A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4.2.2. Неосуществление хозяйствующим субъектом на НТО постоянного размещения торговой деятельности в течение 3 месяцев.</w:t>
      </w:r>
    </w:p>
    <w:p w14:paraId="50BDA07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4.2.2.1. Неосуществление хозяйствующим субъектом на НТО сезонного размещения, указанных подпунктах 1.9.3-1.9.5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15C295D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4.2.3.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муниципального округа.</w:t>
      </w:r>
    </w:p>
    <w:p w14:paraId="64FBC01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4.2.4. Неисполнение обязательств хозяйствующим субъектом, предусмотренных в приложении № 2 к Договору.</w:t>
      </w:r>
    </w:p>
    <w:p w14:paraId="2905CBF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4.2.5. Невнесения платы за размещение Объекта более двух периодов оплаты подряд.</w:t>
      </w:r>
    </w:p>
    <w:p w14:paraId="5E6D80E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4.2.6. </w:t>
      </w:r>
      <w:r w:rsidRPr="004053AC">
        <w:rPr>
          <w:rFonts w:eastAsia="Times New Roman"/>
          <w:lang w:eastAsia="ru-RU" w:bidi="ru-RU"/>
        </w:rPr>
        <w:t xml:space="preserve">В случае, предусмотренным пунктом 4.6 </w:t>
      </w:r>
      <w:r w:rsidRPr="004053AC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29F68857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4.2.7. Прекращение индивидуальным предпринимателем (юридическим лицом) в установленном законом порядке своей деятельности.</w:t>
      </w:r>
    </w:p>
    <w:p w14:paraId="71D93F7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4.2.8.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36643AC7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3E2FC507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49A6642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0F5BFD83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 и изменения.</w:t>
      </w:r>
    </w:p>
    <w:p w14:paraId="571954E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01DB9C6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10BFDDF" w14:textId="77777777" w:rsidR="004053AC" w:rsidRPr="004053AC" w:rsidRDefault="004053AC" w:rsidP="004053AC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 Ответственность сторон</w:t>
      </w:r>
    </w:p>
    <w:p w14:paraId="241747C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C29802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4F25158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5.2. В случае неисполнения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4053AC">
          <w:rPr>
            <w:rFonts w:eastAsia="Times New Roman"/>
            <w:lang w:eastAsia="ru-RU"/>
          </w:rPr>
          <w:t>подпункта 3.2.</w:t>
        </w:r>
      </w:hyperlink>
      <w:r w:rsidRPr="004053AC">
        <w:rPr>
          <w:rFonts w:eastAsia="Times New Roman"/>
          <w:lang w:eastAsia="ru-RU"/>
        </w:rPr>
        <w:t>8 Договора Хозяйствующий субъект возмещает Администрации затраты, возникшие вследствие неисполнения требований данного подпункта.</w:t>
      </w:r>
    </w:p>
    <w:p w14:paraId="5CB6D373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6CDAB79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5.3.1. В случае несвоевременного внесения платы за размещение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1DC233B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3E479454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5B123CF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муниципального округа, утвержденных решением Собрания Корсаковского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65B9E9D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284D68C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3CB860B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862696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 Заключительные положения</w:t>
      </w:r>
    </w:p>
    <w:p w14:paraId="42734F7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5CBD66E5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69213C06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3B08B46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4053AC">
        <w:rPr>
          <w:rFonts w:eastAsia="Times New Roman"/>
          <w:lang w:eastAsia="ru-RU"/>
        </w:rPr>
        <w:t xml:space="preserve">                          </w:t>
      </w:r>
    </w:p>
    <w:p w14:paraId="57FDC7C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обязательств по оплате и демонтажу нестационарного торгового объекта до их полного исполнения.</w:t>
      </w:r>
    </w:p>
    <w:p w14:paraId="3DE620D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6.3. Настоящий Договор составлен в 2-х экземплярах, имеющих одинаковую юридическую силу, по одному для каждой из Сторон, один из которых хранится в </w:t>
      </w:r>
      <w:r w:rsidRPr="004053AC">
        <w:rPr>
          <w:rFonts w:eastAsia="Times New Roman"/>
          <w:lang w:eastAsia="ru-RU"/>
        </w:rPr>
        <w:lastRenderedPageBreak/>
        <w:t>Администрации в соответствии с утвержденной номенклатурой дел.</w:t>
      </w:r>
    </w:p>
    <w:p w14:paraId="4087BCF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326A15A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ACE203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4053AC" w:rsidRPr="004053AC" w14:paraId="58E3E099" w14:textId="77777777" w:rsidTr="006A5D7E">
        <w:tc>
          <w:tcPr>
            <w:tcW w:w="4535" w:type="dxa"/>
            <w:gridSpan w:val="2"/>
          </w:tcPr>
          <w:p w14:paraId="40B657FD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4535" w:type="dxa"/>
            <w:gridSpan w:val="2"/>
          </w:tcPr>
          <w:p w14:paraId="2E5A4A5F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4053AC" w:rsidRPr="004053AC" w14:paraId="20BB7E65" w14:textId="77777777" w:rsidTr="006A5D7E">
        <w:tc>
          <w:tcPr>
            <w:tcW w:w="4535" w:type="dxa"/>
            <w:gridSpan w:val="2"/>
          </w:tcPr>
          <w:p w14:paraId="392C2F5D" w14:textId="77777777" w:rsidR="004053AC" w:rsidRPr="004053AC" w:rsidRDefault="004053AC" w:rsidP="004053AC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6F21DE32" w14:textId="77777777" w:rsidR="004053AC" w:rsidRPr="004053AC" w:rsidRDefault="004053AC" w:rsidP="004053AC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ИНН _______________________________</w:t>
            </w:r>
          </w:p>
          <w:p w14:paraId="01561516" w14:textId="77777777" w:rsidR="004053AC" w:rsidRPr="004053AC" w:rsidRDefault="004053AC" w:rsidP="004053AC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ОГРН _______________________________</w:t>
            </w:r>
          </w:p>
          <w:p w14:paraId="5E739647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1358FEDC" w14:textId="77777777" w:rsidR="004053AC" w:rsidRPr="004053AC" w:rsidRDefault="004053AC" w:rsidP="004053AC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электронный адрес: __________________</w:t>
            </w:r>
            <w:r w:rsidRPr="004053AC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5835ED6D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Адрес: ___________________________</w:t>
            </w:r>
          </w:p>
          <w:p w14:paraId="27E24E95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ИНН: ____________________________</w:t>
            </w:r>
          </w:p>
          <w:p w14:paraId="2FED77C2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441807D9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68F1D66A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4053AC" w:rsidRPr="004053AC" w14:paraId="26E1278E" w14:textId="77777777" w:rsidTr="006A5D7E">
        <w:tc>
          <w:tcPr>
            <w:tcW w:w="2041" w:type="dxa"/>
          </w:tcPr>
          <w:p w14:paraId="53ECB305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3A9CA7D9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6E0124A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7D2A6E48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5FD5B258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2427D348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4053AC" w:rsidRPr="004053AC" w14:paraId="45E68217" w14:textId="77777777" w:rsidTr="006A5D7E">
        <w:tc>
          <w:tcPr>
            <w:tcW w:w="2041" w:type="dxa"/>
          </w:tcPr>
          <w:p w14:paraId="26B7477B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603E0BCE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3AC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4757BAAC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М.П.</w:t>
            </w:r>
          </w:p>
          <w:p w14:paraId="0BA1345A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53AC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42620855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3AC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371984B2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  <w:sectPr w:rsidR="004053AC" w:rsidRPr="004053AC" w:rsidSect="004053A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7E53886" w14:textId="77777777" w:rsidR="004053AC" w:rsidRPr="004053AC" w:rsidRDefault="004053AC" w:rsidP="004053AC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4053AC">
        <w:rPr>
          <w:rFonts w:eastAsia="Times New Roman" w:cs="Arial"/>
          <w:szCs w:val="20"/>
          <w:lang w:eastAsia="ar-SA"/>
        </w:rPr>
        <w:lastRenderedPageBreak/>
        <w:t>Приложение № 1</w:t>
      </w:r>
    </w:p>
    <w:p w14:paraId="1FB6388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 Договору</w:t>
      </w:r>
    </w:p>
    <w:p w14:paraId="2CA2A62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от _____________ № __________</w:t>
      </w:r>
    </w:p>
    <w:p w14:paraId="76CDC2B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EB4EE4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График платежей</w:t>
      </w:r>
    </w:p>
    <w:p w14:paraId="0E26125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к договору на размещение нестационарного торгового объекта </w:t>
      </w:r>
    </w:p>
    <w:p w14:paraId="659AEA7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0323083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по результатам открытого конкурса</w:t>
      </w:r>
    </w:p>
    <w:p w14:paraId="720000E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52F5140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034CB8A1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3153AAB1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</w:p>
    <w:p w14:paraId="71C8169A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2417FBAC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4053AC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471EB459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7FF9A361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4053AC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26FDB36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4053AC" w:rsidRPr="004053AC" w14:paraId="1E87776B" w14:textId="77777777" w:rsidTr="006A5D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574C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97E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C6A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FF2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</w:t>
            </w:r>
          </w:p>
        </w:tc>
      </w:tr>
      <w:tr w:rsidR="004053AC" w:rsidRPr="004053AC" w14:paraId="58E006A4" w14:textId="77777777" w:rsidTr="006A5D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B21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0DC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9E3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DF1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053AC" w:rsidRPr="004053AC" w14:paraId="5FD290CB" w14:textId="77777777" w:rsidTr="006A5D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798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8EB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9C7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8EF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053AC" w:rsidRPr="004053AC" w14:paraId="139E12AE" w14:textId="77777777" w:rsidTr="006A5D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FE3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FC6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D45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EB4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053AC" w:rsidRPr="004053AC" w14:paraId="0DECC9CA" w14:textId="77777777" w:rsidTr="006A5D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509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FA1C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4B9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ACC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053AC" w:rsidRPr="004053AC" w14:paraId="562D1363" w14:textId="77777777" w:rsidTr="006A5D7E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1084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13B47265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4963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1A4D8E3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C549D62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Оплата производится по следующим реквизитам:</w:t>
      </w:r>
    </w:p>
    <w:p w14:paraId="4526793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4164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67D88F7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7A03CB7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sz w:val="20"/>
          <w:szCs w:val="20"/>
          <w:lang w:eastAsia="ru-RU"/>
        </w:rPr>
        <w:t>(при наличии)</w:t>
      </w:r>
    </w:p>
    <w:p w14:paraId="7EA1D09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0CC704D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График составлен: Ф.И.О. исполнителя, телефон</w:t>
      </w:r>
    </w:p>
    <w:p w14:paraId="5DFCF10B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  <w:sectPr w:rsidR="004053AC" w:rsidRPr="004053AC" w:rsidSect="004053A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BB8203E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  <w:sectPr w:rsidR="004053AC" w:rsidRPr="004053AC" w:rsidSect="004053AC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1B9BDEA" w14:textId="77777777" w:rsidR="004053AC" w:rsidRPr="004053AC" w:rsidRDefault="004053AC" w:rsidP="004053AC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4053AC">
        <w:rPr>
          <w:rFonts w:eastAsia="Times New Roman" w:cs="Arial"/>
          <w:szCs w:val="20"/>
          <w:lang w:eastAsia="ar-SA"/>
        </w:rPr>
        <w:lastRenderedPageBreak/>
        <w:t>Приложение № 2</w:t>
      </w:r>
    </w:p>
    <w:p w14:paraId="7DB7C09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 Договору</w:t>
      </w:r>
    </w:p>
    <w:p w14:paraId="0D63D04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от _____________ № __________</w:t>
      </w:r>
    </w:p>
    <w:p w14:paraId="493AC80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F198FC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Обязательства, принятые Хозяйствующим субъектом</w:t>
      </w:r>
      <w:r w:rsidRPr="004053AC">
        <w:rPr>
          <w:rFonts w:eastAsia="Times New Roman"/>
          <w:bCs/>
          <w:lang w:eastAsia="ru-RU"/>
        </w:rPr>
        <w:t>*</w:t>
      </w:r>
    </w:p>
    <w:p w14:paraId="42ACFB0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1278853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64A59BE3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405A3519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</w:p>
    <w:p w14:paraId="5FB3D905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119985F6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lang w:eastAsia="ru-RU"/>
        </w:rPr>
        <w:t>1. Установить р</w:t>
      </w:r>
      <w:r w:rsidRPr="004053AC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49B4EC7C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3CE11AC7" w14:textId="77777777" w:rsidR="004053AC" w:rsidRPr="004053AC" w:rsidRDefault="004053AC" w:rsidP="004053AC">
      <w:pPr>
        <w:spacing w:after="0" w:line="240" w:lineRule="auto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закрытие не ранее: ______________________.</w:t>
      </w:r>
    </w:p>
    <w:p w14:paraId="22CD13F2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3082E19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lang w:eastAsia="ru-RU"/>
        </w:rPr>
        <w:t>2. ______________________________</w:t>
      </w:r>
      <w:r w:rsidRPr="004053AC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28160E71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7134C6AF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10B72C47" w14:textId="77777777" w:rsidR="004053AC" w:rsidRPr="004053AC" w:rsidRDefault="004053AC" w:rsidP="004053AC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 направить в администрацию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bCs/>
          <w:lang w:eastAsia="ru-RU"/>
        </w:rPr>
        <w:t xml:space="preserve"> документы для включения Объекта в реестр участников «Региональный продукт «Доступная рыба» в соответствии с </w:t>
      </w:r>
      <w:r w:rsidRPr="004053AC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4053AC">
        <w:rPr>
          <w:rFonts w:eastAsia="Times New Roman"/>
          <w:bCs/>
          <w:lang w:eastAsia="ru-RU"/>
        </w:rPr>
        <w:t>.</w:t>
      </w:r>
    </w:p>
    <w:p w14:paraId="5E2A4747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16FD646F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1202B08C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593.</w:t>
      </w:r>
    </w:p>
    <w:p w14:paraId="0C3BA382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66FC71FD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7DADE6D9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5. </w:t>
      </w:r>
      <w:r w:rsidRPr="004053AC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4053AC">
        <w:rPr>
          <w:rFonts w:eastAsia="Times New Roman"/>
          <w:lang w:eastAsia="ru-RU"/>
        </w:rPr>
        <w:t>__________________.</w:t>
      </w:r>
    </w:p>
    <w:p w14:paraId="137E2146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68CF397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lang w:eastAsia="ru-RU"/>
        </w:rPr>
        <w:t>6. ________________________________</w:t>
      </w:r>
      <w:r w:rsidRPr="004053AC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70DB9B09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33D79331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сахалинца».</w:t>
      </w:r>
    </w:p>
    <w:p w14:paraId="7036A06E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7AB58FCC" w14:textId="77777777" w:rsidR="004053AC" w:rsidRPr="004053AC" w:rsidRDefault="004053AC" w:rsidP="004053AC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225A7E6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lang w:eastAsia="ru-RU"/>
        </w:rPr>
        <w:t>7. _____________________________</w:t>
      </w:r>
      <w:r w:rsidRPr="004053AC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04B0ABB6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                                                     (детское/ молодежное)</w:t>
      </w:r>
    </w:p>
    <w:p w14:paraId="08B81A9F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19E1ED67" w14:textId="77777777" w:rsidR="004053AC" w:rsidRPr="004053AC" w:rsidRDefault="004053AC" w:rsidP="004053AC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4053AC">
        <w:rPr>
          <w:rFonts w:eastAsia="Times New Roman"/>
          <w:lang w:eastAsia="ru-RU"/>
        </w:rPr>
        <w:t>8. _____________________________</w:t>
      </w:r>
      <w:r w:rsidRPr="004053AC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0B5D3F45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1350EC0C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227C41C2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lastRenderedPageBreak/>
        <w:t>(перечисление прочих услуг)</w:t>
      </w:r>
    </w:p>
    <w:p w14:paraId="13F36833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7BF13342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6F4856C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4536B8A2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5F5607A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0271561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510136FA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- и подобные мероприятия).</w:t>
      </w:r>
    </w:p>
    <w:p w14:paraId="36A7079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0DBE701" w14:textId="77777777" w:rsidR="004053AC" w:rsidRPr="004053AC" w:rsidRDefault="004053AC" w:rsidP="004053AC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4F39EA74" w14:textId="77777777" w:rsidR="004053AC" w:rsidRPr="004053AC" w:rsidRDefault="004053AC" w:rsidP="004053AC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7BE43CDA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7DFF79CB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                М.П.                                                                М.П. (при наличии)</w:t>
      </w:r>
    </w:p>
    <w:p w14:paraId="4CF051AA" w14:textId="77777777" w:rsidR="004053AC" w:rsidRPr="004053AC" w:rsidRDefault="004053AC" w:rsidP="004053AC">
      <w:pPr>
        <w:spacing w:after="0" w:line="240" w:lineRule="auto"/>
        <w:rPr>
          <w:rFonts w:eastAsia="Calibri"/>
          <w:lang w:eastAsia="ru-RU"/>
        </w:rPr>
      </w:pPr>
    </w:p>
    <w:p w14:paraId="3A79B66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5C2D8E6D" w14:textId="77777777" w:rsidR="000B75BD" w:rsidRDefault="000B75BD" w:rsidP="007A0540">
      <w:pPr>
        <w:pStyle w:val="a7"/>
        <w:jc w:val="right"/>
      </w:pPr>
    </w:p>
    <w:sectPr w:rsidR="000B75BD" w:rsidSect="007A0540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91203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6904806C" w14:textId="77777777" w:rsidR="004053AC" w:rsidRPr="00C05F4D" w:rsidRDefault="004053AC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6</w:t>
        </w:r>
        <w:r w:rsidRPr="00C05F4D">
          <w:rPr>
            <w:szCs w:val="20"/>
          </w:rPr>
          <w:fldChar w:fldCharType="end"/>
        </w:r>
      </w:p>
    </w:sdtContent>
  </w:sdt>
  <w:p w14:paraId="6CBF8E51" w14:textId="77777777" w:rsidR="004053AC" w:rsidRDefault="004053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60"/>
    <w:multiLevelType w:val="multilevel"/>
    <w:tmpl w:val="D25487A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C12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2D0"/>
    <w:multiLevelType w:val="hybridMultilevel"/>
    <w:tmpl w:val="3872D386"/>
    <w:lvl w:ilvl="0" w:tplc="D672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5938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21E0"/>
    <w:multiLevelType w:val="hybridMultilevel"/>
    <w:tmpl w:val="010801BE"/>
    <w:lvl w:ilvl="0" w:tplc="A560E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F7340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3665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04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4A311037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326F"/>
    <w:multiLevelType w:val="multilevel"/>
    <w:tmpl w:val="49E8D6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5B43518F"/>
    <w:multiLevelType w:val="hybridMultilevel"/>
    <w:tmpl w:val="19983474"/>
    <w:lvl w:ilvl="0" w:tplc="B04E4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3366F2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C727B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A2502"/>
    <w:multiLevelType w:val="hybridMultilevel"/>
    <w:tmpl w:val="ED544098"/>
    <w:lvl w:ilvl="0" w:tplc="2CCA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7D4FC8"/>
    <w:multiLevelType w:val="hybridMultilevel"/>
    <w:tmpl w:val="B3DA603A"/>
    <w:lvl w:ilvl="0" w:tplc="19DAFF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A2498B"/>
    <w:multiLevelType w:val="hybridMultilevel"/>
    <w:tmpl w:val="0F34BD3C"/>
    <w:lvl w:ilvl="0" w:tplc="8F24B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298804">
    <w:abstractNumId w:val="4"/>
  </w:num>
  <w:num w:numId="2" w16cid:durableId="1346594223">
    <w:abstractNumId w:val="1"/>
  </w:num>
  <w:num w:numId="3" w16cid:durableId="1335649108">
    <w:abstractNumId w:val="14"/>
  </w:num>
  <w:num w:numId="4" w16cid:durableId="812137256">
    <w:abstractNumId w:val="0"/>
  </w:num>
  <w:num w:numId="5" w16cid:durableId="1818181234">
    <w:abstractNumId w:val="7"/>
  </w:num>
  <w:num w:numId="6" w16cid:durableId="131481397">
    <w:abstractNumId w:val="16"/>
  </w:num>
  <w:num w:numId="7" w16cid:durableId="263728641">
    <w:abstractNumId w:val="17"/>
  </w:num>
  <w:num w:numId="8" w16cid:durableId="471293979">
    <w:abstractNumId w:val="15"/>
  </w:num>
  <w:num w:numId="9" w16cid:durableId="2055153869">
    <w:abstractNumId w:val="11"/>
  </w:num>
  <w:num w:numId="10" w16cid:durableId="674069660">
    <w:abstractNumId w:val="5"/>
  </w:num>
  <w:num w:numId="11" w16cid:durableId="990908265">
    <w:abstractNumId w:val="2"/>
  </w:num>
  <w:num w:numId="12" w16cid:durableId="1969431848">
    <w:abstractNumId w:val="6"/>
  </w:num>
  <w:num w:numId="13" w16cid:durableId="795029871">
    <w:abstractNumId w:val="18"/>
  </w:num>
  <w:num w:numId="14" w16cid:durableId="579608570">
    <w:abstractNumId w:val="3"/>
  </w:num>
  <w:num w:numId="15" w16cid:durableId="783231212">
    <w:abstractNumId w:val="12"/>
  </w:num>
  <w:num w:numId="16" w16cid:durableId="845435637">
    <w:abstractNumId w:val="13"/>
  </w:num>
  <w:num w:numId="17" w16cid:durableId="138085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08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7642">
    <w:abstractNumId w:val="9"/>
  </w:num>
  <w:num w:numId="20" w16cid:durableId="556205205">
    <w:abstractNumId w:val="10"/>
  </w:num>
  <w:num w:numId="21" w16cid:durableId="178415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053AC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A3A3E"/>
    <w:rsid w:val="005E0354"/>
    <w:rsid w:val="005E05CA"/>
    <w:rsid w:val="005F4927"/>
    <w:rsid w:val="00602B92"/>
    <w:rsid w:val="006264D2"/>
    <w:rsid w:val="00627E2A"/>
    <w:rsid w:val="00634A23"/>
    <w:rsid w:val="00645734"/>
    <w:rsid w:val="00655DF6"/>
    <w:rsid w:val="006A24A9"/>
    <w:rsid w:val="006B4127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684"/>
    <w:rsid w:val="0074452B"/>
    <w:rsid w:val="007475BA"/>
    <w:rsid w:val="00782EDC"/>
    <w:rsid w:val="00791977"/>
    <w:rsid w:val="007A0540"/>
    <w:rsid w:val="007A1A84"/>
    <w:rsid w:val="007B1DAC"/>
    <w:rsid w:val="007C26F7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5379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572"/>
    <w:rsid w:val="00A13AF9"/>
    <w:rsid w:val="00A14F06"/>
    <w:rsid w:val="00A23D24"/>
    <w:rsid w:val="00A24F61"/>
    <w:rsid w:val="00A27F6F"/>
    <w:rsid w:val="00A4325E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823F7"/>
    <w:rsid w:val="00C91B2B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647D4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A0234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820A9"/>
    <w:rsid w:val="00FA77F1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53AC"/>
    <w:pPr>
      <w:keepNext/>
      <w:spacing w:after="0" w:line="240" w:lineRule="auto"/>
      <w:jc w:val="center"/>
      <w:outlineLvl w:val="0"/>
    </w:pPr>
    <w:rPr>
      <w:rFonts w:ascii="a_Typer" w:eastAsia="Times New Roman" w:hAnsi="a_Typer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053A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53AC"/>
    <w:pPr>
      <w:keepNext/>
      <w:spacing w:after="0" w:line="240" w:lineRule="auto"/>
      <w:jc w:val="center"/>
      <w:outlineLvl w:val="3"/>
    </w:pPr>
    <w:rPr>
      <w:rFonts w:ascii="a_Typer" w:eastAsia="Times New Roman" w:hAnsi="a_Typer"/>
      <w:b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545805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A27F6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487E"/>
  </w:style>
  <w:style w:type="paragraph" w:styleId="ac">
    <w:name w:val="footer"/>
    <w:basedOn w:val="a"/>
    <w:link w:val="ad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87E"/>
  </w:style>
  <w:style w:type="character" w:customStyle="1" w:styleId="10">
    <w:name w:val="Заголовок 1 Знак"/>
    <w:basedOn w:val="a0"/>
    <w:link w:val="1"/>
    <w:rsid w:val="004053AC"/>
    <w:rPr>
      <w:rFonts w:ascii="a_Typer" w:eastAsia="Times New Roman" w:hAnsi="a_Typer"/>
      <w:lang w:eastAsia="ru-RU"/>
    </w:rPr>
  </w:style>
  <w:style w:type="character" w:customStyle="1" w:styleId="30">
    <w:name w:val="Заголовок 3 Знак"/>
    <w:basedOn w:val="a0"/>
    <w:link w:val="3"/>
    <w:rsid w:val="004053AC"/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53AC"/>
    <w:rPr>
      <w:rFonts w:ascii="a_Typer" w:eastAsia="Times New Roman" w:hAnsi="a_Typer"/>
      <w:b/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3AC"/>
  </w:style>
  <w:style w:type="paragraph" w:customStyle="1" w:styleId="ConsPlusTitle">
    <w:name w:val="ConsPlusTitle"/>
    <w:uiPriority w:val="99"/>
    <w:rsid w:val="00405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53AC"/>
  </w:style>
  <w:style w:type="table" w:styleId="ae">
    <w:name w:val="Table Grid"/>
    <w:basedOn w:val="a1"/>
    <w:rsid w:val="004053AC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4053AC"/>
  </w:style>
  <w:style w:type="paragraph" w:styleId="af">
    <w:name w:val="caption"/>
    <w:basedOn w:val="a"/>
    <w:next w:val="a"/>
    <w:uiPriority w:val="99"/>
    <w:qFormat/>
    <w:rsid w:val="004053AC"/>
    <w:pPr>
      <w:spacing w:after="240" w:line="240" w:lineRule="auto"/>
      <w:jc w:val="center"/>
    </w:pPr>
    <w:rPr>
      <w:rFonts w:eastAsia="Times New Roman"/>
      <w:sz w:val="36"/>
      <w:szCs w:val="36"/>
      <w:lang w:eastAsia="ru-RU"/>
    </w:rPr>
  </w:style>
  <w:style w:type="paragraph" w:customStyle="1" w:styleId="ConsPlusNormal">
    <w:name w:val="ConsPlusNormal"/>
    <w:rsid w:val="004053A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053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0">
    <w:name w:val="List"/>
    <w:basedOn w:val="af1"/>
    <w:rsid w:val="004053AC"/>
    <w:pPr>
      <w:suppressAutoHyphens/>
      <w:spacing w:after="0"/>
    </w:pPr>
    <w:rPr>
      <w:rFonts w:cs="Tahoma"/>
      <w:b/>
      <w:lang w:eastAsia="ar-SA"/>
    </w:rPr>
  </w:style>
  <w:style w:type="paragraph" w:styleId="af1">
    <w:name w:val="Body Text"/>
    <w:basedOn w:val="a"/>
    <w:link w:val="af2"/>
    <w:rsid w:val="004053AC"/>
    <w:pPr>
      <w:spacing w:after="120" w:line="240" w:lineRule="auto"/>
    </w:pPr>
    <w:rPr>
      <w:rFonts w:eastAsia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4053AC"/>
    <w:rPr>
      <w:rFonts w:eastAsia="Times New Roman"/>
      <w:lang w:eastAsia="ru-RU"/>
    </w:rPr>
  </w:style>
  <w:style w:type="character" w:customStyle="1" w:styleId="grame">
    <w:name w:val="grame"/>
    <w:rsid w:val="004053AC"/>
  </w:style>
  <w:style w:type="character" w:styleId="af3">
    <w:name w:val="FollowedHyperlink"/>
    <w:uiPriority w:val="99"/>
    <w:unhideWhenUsed/>
    <w:rsid w:val="004053AC"/>
    <w:rPr>
      <w:color w:val="800080"/>
      <w:u w:val="single"/>
    </w:rPr>
  </w:style>
  <w:style w:type="character" w:customStyle="1" w:styleId="spelle">
    <w:name w:val="spelle"/>
    <w:rsid w:val="004053AC"/>
  </w:style>
  <w:style w:type="paragraph" w:customStyle="1" w:styleId="consplusnonformat0">
    <w:name w:val="consplusnonformat"/>
    <w:basedOn w:val="a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4053AC"/>
    <w:rPr>
      <w:rFonts w:cs="Times New Roman"/>
    </w:rPr>
  </w:style>
  <w:style w:type="paragraph" w:styleId="HTML">
    <w:name w:val="HTML Preformatted"/>
    <w:basedOn w:val="a"/>
    <w:link w:val="HTML0"/>
    <w:uiPriority w:val="99"/>
    <w:rsid w:val="0040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53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4053AC"/>
    <w:rPr>
      <w:rFonts w:cs="Times New Roman"/>
      <w:color w:val="106BBE"/>
    </w:rPr>
  </w:style>
  <w:style w:type="paragraph" w:customStyle="1" w:styleId="formattexttopleveltext">
    <w:name w:val="formattexttopleveltext"/>
    <w:basedOn w:val="a"/>
    <w:uiPriority w:val="99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5">
    <w:name w:val="Emphasis"/>
    <w:uiPriority w:val="20"/>
    <w:qFormat/>
    <w:rsid w:val="004053AC"/>
    <w:rPr>
      <w:i/>
      <w:iCs/>
    </w:rPr>
  </w:style>
  <w:style w:type="paragraph" w:styleId="af6">
    <w:name w:val="Normal (Web)"/>
    <w:basedOn w:val="a"/>
    <w:uiPriority w:val="99"/>
    <w:unhideWhenUsed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5467</Words>
  <Characters>31164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Маркова Кристина Александровна</cp:lastModifiedBy>
  <cp:revision>20</cp:revision>
  <cp:lastPrinted>2023-09-10T23:43:00Z</cp:lastPrinted>
  <dcterms:created xsi:type="dcterms:W3CDTF">2024-01-14T23:16:00Z</dcterms:created>
  <dcterms:modified xsi:type="dcterms:W3CDTF">2025-02-23T23:07:00Z</dcterms:modified>
</cp:coreProperties>
</file>