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066925"/>
            <wp:effectExtent l="0" t="0" r="9525" b="9525"/>
            <wp:docPr id="1" name="Рисунок 1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</w:t>
      </w:r>
      <w:r w:rsidRPr="00F85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30.12.2011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___</w:t>
      </w:r>
      <w:r w:rsidRPr="00F85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1653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F856B9" w:rsidRPr="00F856B9" w:rsidTr="007D5F8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077" w:type="dxa"/>
          </w:tcPr>
          <w:p w:rsidR="00F856B9" w:rsidRPr="00F856B9" w:rsidRDefault="00F856B9" w:rsidP="00F856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целевой программы «Обеспечение первичных мер пожарной безопасности в </w:t>
            </w:r>
            <w:proofErr w:type="spellStart"/>
            <w:r w:rsidRPr="00F8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Корсаковском</w:t>
            </w:r>
            <w:proofErr w:type="spellEnd"/>
            <w:r w:rsidRPr="00F8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2012-2014 годах»</w:t>
            </w:r>
          </w:p>
        </w:tc>
      </w:tr>
    </w:tbl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Законом Сахалинской области от 01.11.2005 № 74-ЗО «О пожарной безопасности в Сахалинской области», в целях обеспечения первичных мер пожарной безопасности в </w:t>
      </w:r>
      <w:proofErr w:type="spellStart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ПОСТАНОВЛЯЮ:</w:t>
      </w:r>
      <w:proofErr w:type="gramEnd"/>
    </w:p>
    <w:p w:rsidR="00F856B9" w:rsidRPr="00F856B9" w:rsidRDefault="00F856B9" w:rsidP="00F85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целевую программу «Обеспечение первичных мер пожарной безопасности в </w:t>
      </w:r>
      <w:proofErr w:type="spellStart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 2012-2014 годах» (прилагается).</w:t>
      </w:r>
    </w:p>
    <w:p w:rsidR="00F856B9" w:rsidRPr="00F856B9" w:rsidRDefault="00F856B9" w:rsidP="00F85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«Восход».</w:t>
      </w: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     Л.Б. </w:t>
      </w:r>
      <w:proofErr w:type="spellStart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Мудрова</w:t>
      </w:r>
      <w:proofErr w:type="spellEnd"/>
    </w:p>
    <w:p w:rsidR="00F856B9" w:rsidRPr="00F856B9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F856B9" w:rsidRPr="000614A3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мэра</w:t>
      </w:r>
    </w:p>
    <w:p w:rsidR="00F856B9" w:rsidRPr="000614A3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856B9" w:rsidRPr="000614A3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 w:rsidRPr="000614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30.12.2011</w:t>
      </w: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</w:t>
      </w:r>
      <w:r w:rsidRPr="000614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1653</w:t>
      </w: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856B9" w:rsidRPr="000614A3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</w:t>
      </w: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ПЕРВИЧНЫХ МЕР ПОЖАРНОЙ БЕЗОПАСНОСТИ </w:t>
      </w: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КОРСАКОВСКОМ ГОРОДСКОМ ОКРУГЕ В 2012 - 2014 ГОДАХ» </w:t>
      </w:r>
    </w:p>
    <w:p w:rsidR="00F856B9" w:rsidRPr="000614A3" w:rsidRDefault="00F856B9" w:rsidP="00F8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Программы</w:t>
      </w: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812"/>
      </w:tblGrid>
      <w:tr w:rsidR="00F856B9" w:rsidRPr="000614A3" w:rsidTr="007D5F87">
        <w:tc>
          <w:tcPr>
            <w:tcW w:w="3970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гражданской обороны и чрезвычайным ситуациям администрации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Управление по делам ГОЧС)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3970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«Обеспечение первичных мер пожарной безопасности в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Корсаковском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2012-2014 годах» (далее - Программа)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3970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812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3970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12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безопасности», Федеральный закон от 22.07.2008 № 123-ФЗ «Технический регламент о требованиях пожарной безопасности», Закон Сахалинской области от 01.11.2005 № 74-ЗО «О пожарной безопасности в Сахалинской области»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3970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целевой Программы</w:t>
            </w:r>
          </w:p>
        </w:tc>
        <w:tc>
          <w:tcPr>
            <w:tcW w:w="5812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2012-2014 годы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Программы: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- 2012 год;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- 2013 год;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- 2014 год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3970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 – 450 тыс. руб.;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– 5785 тыс. руб.;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1650 тыс. руб.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Программы: 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в границах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F856B9" w:rsidRPr="000614A3" w:rsidTr="007D5F87">
        <w:trPr>
          <w:trHeight w:val="2967"/>
        </w:trPr>
        <w:tc>
          <w:tcPr>
            <w:tcW w:w="3970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812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жизни и здоровья граждан, их имущества, муниципального имущества, а также имущества предприятий и организаций от пожаров и минимизации причиненного ущерба.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снижение показателей по отношению к показателям 2010года: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погибших от пожаров на 10%;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травмированных при пожарах на 10%;</w:t>
            </w:r>
            <w:proofErr w:type="gramEnd"/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пожаров на 12%;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суммы ущерба от пожаров на 10%</w:t>
            </w:r>
          </w:p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3970" w:type="dxa"/>
          </w:tcPr>
          <w:p w:rsidR="00F856B9" w:rsidRPr="000614A3" w:rsidRDefault="00F856B9" w:rsidP="007D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исполнения Программы</w:t>
            </w:r>
          </w:p>
        </w:tc>
        <w:tc>
          <w:tcPr>
            <w:tcW w:w="5812" w:type="dxa"/>
          </w:tcPr>
          <w:p w:rsidR="00F856B9" w:rsidRPr="000614A3" w:rsidRDefault="00F856B9" w:rsidP="007D5F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заместитель главы муниципального образования, руководитель департамента городского хозяйства администрации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основании информации, предоставляемой ежеквартально Управлением по делам ГОЧС </w:t>
            </w:r>
          </w:p>
          <w:p w:rsidR="00F856B9" w:rsidRPr="000614A3" w:rsidRDefault="00F856B9" w:rsidP="007D5F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6B9" w:rsidRPr="000614A3" w:rsidRDefault="00F856B9" w:rsidP="00F856B9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проблемы и обоснование необходимости ее решения</w:t>
      </w:r>
    </w:p>
    <w:p w:rsidR="00F856B9" w:rsidRPr="000614A3" w:rsidRDefault="00F856B9" w:rsidP="00F856B9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происходит около 200 пожаров, при которых погибают более 10 человек, 15 получают травмы различной степени тяжести.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объектов, пострадавших от пожаров. Подавляющая часть населения не имеет четкого представления о реальной опасности пожаров, система мер по противопожарной пропаганде и обучению населения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и, как следствие, более 50 % пожаров в год происходит по причине неосторожного обращения с огнем.</w:t>
      </w: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как комплекс  организационных, методических и технических мероприятий, обеспечивающих первичные меры пожарной безопасности. Мероприятия Программы определены на основе предварительного анализа состояния пожарной безопасности в границах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Программные мероприятия</w:t>
      </w: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предусматривают проведение ремонтов и установки гидрантов, водопроводных колодцев и подъездных дорог к пожарным водозаборам, приобретение специального спасательного автомобиля, постов добровольных пожарных дружин и специальной одежды для участия поисково-спасательного подразделения </w:t>
      </w: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по делам ГОЧС (далее – ПСП) в ликвидации пожаров, а также организацию работы по созданию в школах дружин юных пожарных, по проведению месячников пожарной безопасности,  конкурсов детского и юношеского</w:t>
      </w:r>
      <w:proofErr w:type="gram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творчества, посвященных противопожарной тематике, изготовлению методических материалов, памяток на противопожарную тематику.</w:t>
      </w: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мероприятий, связанных с капитальными вложениями</w:t>
      </w: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113"/>
        <w:gridCol w:w="1771"/>
        <w:gridCol w:w="884"/>
        <w:gridCol w:w="789"/>
        <w:gridCol w:w="731"/>
        <w:gridCol w:w="811"/>
        <w:gridCol w:w="741"/>
        <w:gridCol w:w="789"/>
        <w:gridCol w:w="862"/>
      </w:tblGrid>
      <w:tr w:rsidR="00F856B9" w:rsidRPr="000614A3" w:rsidTr="007D5F87">
        <w:trPr>
          <w:trHeight w:val="144"/>
        </w:trPr>
        <w:tc>
          <w:tcPr>
            <w:tcW w:w="274" w:type="pct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pct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82" w:type="pct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40" w:type="pct"/>
            <w:vMerge w:val="restar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2" w:type="pct"/>
            <w:gridSpan w:val="6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856B9" w:rsidRPr="000614A3" w:rsidTr="007D5F87">
        <w:trPr>
          <w:trHeight w:val="144"/>
        </w:trPr>
        <w:tc>
          <w:tcPr>
            <w:tcW w:w="274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3" w:type="pct"/>
            <w:gridSpan w:val="2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21" w:type="pct"/>
            <w:gridSpan w:val="2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F856B9" w:rsidRPr="000614A3" w:rsidTr="007D5F87">
        <w:trPr>
          <w:cantSplit/>
          <w:trHeight w:val="2080"/>
        </w:trPr>
        <w:tc>
          <w:tcPr>
            <w:tcW w:w="274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 руб.)</w:t>
            </w:r>
          </w:p>
        </w:tc>
        <w:tc>
          <w:tcPr>
            <w:tcW w:w="364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(тыс. руб.)</w:t>
            </w:r>
          </w:p>
        </w:tc>
        <w:tc>
          <w:tcPr>
            <w:tcW w:w="404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(тыс. руб.)</w:t>
            </w:r>
          </w:p>
        </w:tc>
        <w:tc>
          <w:tcPr>
            <w:tcW w:w="369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93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(тыс. руб.)</w:t>
            </w:r>
          </w:p>
        </w:tc>
        <w:tc>
          <w:tcPr>
            <w:tcW w:w="428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(тыс. руб.)</w:t>
            </w:r>
          </w:p>
        </w:tc>
      </w:tr>
      <w:tr w:rsidR="00F856B9" w:rsidRPr="000614A3" w:rsidTr="007D5F87">
        <w:trPr>
          <w:trHeight w:val="144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установка гидрантов и водопроводных колодцев, 26 объектов (приложение № 1)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8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856B9" w:rsidRPr="000614A3" w:rsidTr="007D5F87">
        <w:trPr>
          <w:trHeight w:val="1974"/>
        </w:trPr>
        <w:tc>
          <w:tcPr>
            <w:tcW w:w="274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52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 целях пожаротушения мест для забора воды из источников наружного водоснабжения в селах Охотском, Чапаево,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</w:t>
            </w:r>
            <w:proofErr w:type="spellEnd"/>
          </w:p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Чапаево, Охотское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</w:t>
            </w:r>
            <w:proofErr w:type="spellEnd"/>
          </w:p>
        </w:tc>
        <w:tc>
          <w:tcPr>
            <w:tcW w:w="428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854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специального спасательного автомобиля УАЗ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ГОЧС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144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10-ти футовых контейнеров для создания на их базе постов добровольных пожарных дружин в селах Охотском, Пихтовом, Чапаево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городского хозяйства администрации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28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501"/>
        </w:trPr>
        <w:tc>
          <w:tcPr>
            <w:tcW w:w="274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7515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5565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428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мероприятий, не связанных с капитальными вложениями</w:t>
      </w:r>
    </w:p>
    <w:p w:rsidR="00F856B9" w:rsidRPr="000614A3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112"/>
        <w:gridCol w:w="1772"/>
        <w:gridCol w:w="884"/>
        <w:gridCol w:w="789"/>
        <w:gridCol w:w="731"/>
        <w:gridCol w:w="811"/>
        <w:gridCol w:w="741"/>
        <w:gridCol w:w="789"/>
        <w:gridCol w:w="862"/>
      </w:tblGrid>
      <w:tr w:rsidR="00F856B9" w:rsidRPr="000614A3" w:rsidTr="007D5F87">
        <w:trPr>
          <w:trHeight w:val="144"/>
        </w:trPr>
        <w:tc>
          <w:tcPr>
            <w:tcW w:w="274" w:type="pct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1" w:type="pct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82" w:type="pct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40" w:type="pct"/>
            <w:vMerge w:val="restar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2" w:type="pct"/>
            <w:gridSpan w:val="6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856B9" w:rsidRPr="000614A3" w:rsidTr="007D5F87">
        <w:trPr>
          <w:trHeight w:val="144"/>
        </w:trPr>
        <w:tc>
          <w:tcPr>
            <w:tcW w:w="274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3" w:type="pct"/>
            <w:gridSpan w:val="2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22" w:type="pct"/>
            <w:gridSpan w:val="2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F856B9" w:rsidRPr="000614A3" w:rsidTr="007D5F87">
        <w:trPr>
          <w:cantSplit/>
          <w:trHeight w:val="2080"/>
        </w:trPr>
        <w:tc>
          <w:tcPr>
            <w:tcW w:w="274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 руб.)</w:t>
            </w:r>
          </w:p>
        </w:tc>
        <w:tc>
          <w:tcPr>
            <w:tcW w:w="364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(тыс. руб.)</w:t>
            </w:r>
          </w:p>
        </w:tc>
        <w:tc>
          <w:tcPr>
            <w:tcW w:w="404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(тыс. руб.)</w:t>
            </w:r>
          </w:p>
        </w:tc>
        <w:tc>
          <w:tcPr>
            <w:tcW w:w="369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93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(тыс. руб.)</w:t>
            </w:r>
          </w:p>
        </w:tc>
        <w:tc>
          <w:tcPr>
            <w:tcW w:w="429" w:type="pct"/>
            <w:textDirection w:val="btLr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(тыс. руб.)</w:t>
            </w:r>
          </w:p>
        </w:tc>
      </w:tr>
      <w:tr w:rsidR="00F856B9" w:rsidRPr="000614A3" w:rsidTr="007D5F87">
        <w:trPr>
          <w:cantSplit/>
          <w:trHeight w:val="306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56B9" w:rsidRPr="000614A3" w:rsidTr="007D5F87">
        <w:trPr>
          <w:trHeight w:val="1191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подъездной дороги к пожарному водозабору в селе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Соловьевка</w:t>
            </w:r>
            <w:proofErr w:type="spellEnd"/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1249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специальной одежды для участия ПСП в ликвидации пожаров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ГОЧС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405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созданию в школах муниципального образования дружин юных пожарных и проведение систематизированной работы по предупреждению пожаров от 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шалости с огнем. Приобретение формы, инвентаря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делам ГОЧС, Департамент социального развития администрации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2208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месячников пожарной безопасности на территории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Приобретение учебных макетов, видеофильмов по пожарной безопасности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ГОЧС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cantSplit/>
          <w:trHeight w:val="306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56B9" w:rsidRPr="000614A3" w:rsidTr="007D5F87">
        <w:trPr>
          <w:trHeight w:val="1193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ГОЧС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578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информационных стендов по вопросам пожарной безопасности, их размещение на улицах города и систематическое обновление 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ГОЧС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1720"/>
        </w:trPr>
        <w:tc>
          <w:tcPr>
            <w:tcW w:w="27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ежегодных конкурсов детского и юношеского творчества, посвященных противопожарной тематике, приобретение призов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ГОЧС, Департамент социального развития администрации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40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501"/>
        </w:trPr>
        <w:tc>
          <w:tcPr>
            <w:tcW w:w="274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2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64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4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69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3" w:type="pct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9" w:type="pc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</w:t>
      </w: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за счет средств бюджета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В качестве дополнительных источников финансирования отдельных мероприятий Программы по согласованию могут привлекаться средства организаций независимо от форм собственности, деятельность которых осуществляется в границах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F856B9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Программных мероприятий ежегодно уточняются в соответствии с решением о бюджете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текущий финансовый год. </w:t>
      </w: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092"/>
        <w:gridCol w:w="3165"/>
        <w:gridCol w:w="1412"/>
        <w:gridCol w:w="1391"/>
        <w:gridCol w:w="1412"/>
      </w:tblGrid>
      <w:tr w:rsidR="00F856B9" w:rsidRPr="000614A3" w:rsidTr="007D5F87">
        <w:tc>
          <w:tcPr>
            <w:tcW w:w="564" w:type="dxa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расходов бюджета (раздел, подраздел, целевая статья, вид расходов)</w:t>
            </w:r>
          </w:p>
        </w:tc>
        <w:tc>
          <w:tcPr>
            <w:tcW w:w="3249" w:type="dxa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2" w:type="dxa"/>
            <w:vMerge w:val="restart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           (тыс. руб.)</w:t>
            </w:r>
          </w:p>
        </w:tc>
        <w:tc>
          <w:tcPr>
            <w:tcW w:w="2850" w:type="dxa"/>
            <w:gridSpan w:val="2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856B9" w:rsidRPr="000614A3" w:rsidTr="007D5F87">
        <w:tc>
          <w:tcPr>
            <w:tcW w:w="564" w:type="dxa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(тыс. руб.)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            источники (тыс. руб.)</w:t>
            </w:r>
          </w:p>
        </w:tc>
      </w:tr>
      <w:tr w:rsidR="00F856B9" w:rsidRPr="000614A3" w:rsidTr="007D5F87">
        <w:tc>
          <w:tcPr>
            <w:tcW w:w="564" w:type="dxa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установка гидрантов и водопроводных колодцев, 26 объектов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320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530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825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подъездной дороги к пожарному водозабору в селе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Соловьевка</w:t>
            </w:r>
            <w:proofErr w:type="spellEnd"/>
          </w:p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150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 целях пожаротушения мест для забора воды из источников наружного водоснабжения в селах Охотское, Чапаево,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</w:t>
            </w:r>
            <w:proofErr w:type="spellEnd"/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800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400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специального спасательного автомобиля УАЗ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2013 - 3500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6B9" w:rsidRPr="000614A3" w:rsidTr="007D5F87">
        <w:trPr>
          <w:trHeight w:val="863"/>
        </w:trPr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специальной одежды для участия ПСП в ликвидации пожаров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2012 - 75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10-ти футовых контейнеров для создания на их базе постов добровольных пожарных дружин в селах Охотское, Пихтовое, Чапаево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760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380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созданию в школах муниципального образования дружин юных пожарных и проведение </w:t>
            </w: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систематизированной работы по предупреждению пожаров от детской шалости с огнем. Приобретение формы, инвентаря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месячников пожарной безопасности на территории </w:t>
            </w:r>
            <w:proofErr w:type="spellStart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Приобретение учебных макетов, видеофильмов по пожарной безопасности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10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стендов по вопросам пожарной безопасности, их размещение на улицах города и систематическое обновление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40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30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03097950000500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ежегодных конкурсов детского и юношеского творчества, посвященных противопожарной тематике, приобретение призов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10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56B9" w:rsidRPr="000614A3" w:rsidTr="007D5F87">
        <w:tc>
          <w:tcPr>
            <w:tcW w:w="564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9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 475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5810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1675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25" w:type="dxa"/>
          </w:tcPr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856B9" w:rsidRPr="000614A3" w:rsidRDefault="00F856B9" w:rsidP="007D5F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Механизм реализации Программы</w:t>
      </w: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выполнения программных мероприятий. Исполнителями мероприятий Программы являются департамент городского хозяйства администрации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департамент социального развития администрации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управление по делам ГОЧС администрации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F856B9" w:rsidRPr="000614A3" w:rsidRDefault="00F856B9" w:rsidP="00F85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Заключительная часть</w:t>
      </w:r>
    </w:p>
    <w:p w:rsidR="00F856B9" w:rsidRPr="000614A3" w:rsidRDefault="00F856B9" w:rsidP="00F85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настоящей Программы должна быть решена основная задача – защита жизни и здоровья граждан, их имущества, муниципального имущества от пожаров и минимизации причиненного ущерба.</w:t>
      </w:r>
    </w:p>
    <w:p w:rsidR="00F856B9" w:rsidRPr="000614A3" w:rsidRDefault="00F856B9" w:rsidP="00F8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заместитель главы муниципального образования, руководитель департамента городского хозяйства администрации </w:t>
      </w:r>
      <w:proofErr w:type="spellStart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0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основании информации, предоставляемой ежеквартально управлением по делам ГОЧС.</w:t>
      </w:r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center"/>
      </w:pPr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Приложение </w:t>
      </w:r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муниципальной целевой программе </w:t>
      </w:r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«Обеспечение первичных мер </w:t>
      </w:r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пожарной безопасности в </w:t>
      </w:r>
      <w:proofErr w:type="spellStart"/>
      <w:r w:rsidRPr="001235B9">
        <w:rPr>
          <w:rFonts w:ascii="Times New Roman" w:eastAsia="Calibri" w:hAnsi="Times New Roman" w:cs="Times New Roman"/>
          <w:sz w:val="24"/>
          <w:szCs w:val="20"/>
        </w:rPr>
        <w:t>Корсаковском</w:t>
      </w:r>
      <w:proofErr w:type="spellEnd"/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городском округе в 2012-2014 годах», </w:t>
      </w:r>
      <w:proofErr w:type="gramEnd"/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1235B9">
        <w:rPr>
          <w:rFonts w:ascii="Times New Roman" w:eastAsia="Calibri" w:hAnsi="Times New Roman" w:cs="Times New Roman"/>
          <w:sz w:val="24"/>
          <w:szCs w:val="20"/>
        </w:rPr>
        <w:t>утвержденной</w:t>
      </w:r>
      <w:proofErr w:type="gramEnd"/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 постановлением мэра </w:t>
      </w:r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1235B9">
        <w:rPr>
          <w:rFonts w:ascii="Times New Roman" w:eastAsia="Calibri" w:hAnsi="Times New Roman" w:cs="Times New Roman"/>
          <w:sz w:val="24"/>
          <w:szCs w:val="20"/>
        </w:rPr>
        <w:t>Корсаковского</w:t>
      </w:r>
      <w:proofErr w:type="spellEnd"/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235B9">
        <w:rPr>
          <w:rFonts w:ascii="Times New Roman" w:eastAsia="Calibri" w:hAnsi="Times New Roman" w:cs="Times New Roman"/>
          <w:sz w:val="24"/>
          <w:szCs w:val="20"/>
        </w:rPr>
        <w:t xml:space="preserve"> от_</w:t>
      </w:r>
      <w:r w:rsidRPr="001235B9">
        <w:rPr>
          <w:rFonts w:ascii="Times New Roman" w:eastAsia="Calibri" w:hAnsi="Times New Roman" w:cs="Times New Roman"/>
          <w:sz w:val="24"/>
          <w:szCs w:val="20"/>
          <w:u w:val="single"/>
        </w:rPr>
        <w:t>30.12.2011</w:t>
      </w:r>
      <w:r w:rsidRPr="001235B9">
        <w:rPr>
          <w:rFonts w:ascii="Times New Roman" w:eastAsia="Calibri" w:hAnsi="Times New Roman" w:cs="Times New Roman"/>
          <w:sz w:val="24"/>
          <w:szCs w:val="20"/>
        </w:rPr>
        <w:t>_____ № _</w:t>
      </w:r>
      <w:r w:rsidRPr="001235B9">
        <w:rPr>
          <w:rFonts w:ascii="Times New Roman" w:eastAsia="Calibri" w:hAnsi="Times New Roman" w:cs="Times New Roman"/>
          <w:sz w:val="24"/>
          <w:szCs w:val="20"/>
          <w:u w:val="single"/>
        </w:rPr>
        <w:t>1653</w:t>
      </w:r>
      <w:r w:rsidRPr="001235B9">
        <w:rPr>
          <w:rFonts w:ascii="Times New Roman" w:eastAsia="Calibri" w:hAnsi="Times New Roman" w:cs="Times New Roman"/>
          <w:sz w:val="24"/>
          <w:szCs w:val="20"/>
        </w:rPr>
        <w:t>__</w:t>
      </w:r>
    </w:p>
    <w:p w:rsidR="001235B9" w:rsidRPr="001235B9" w:rsidRDefault="001235B9" w:rsidP="001235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1235B9" w:rsidRPr="001235B9" w:rsidRDefault="001235B9" w:rsidP="001235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1235B9" w:rsidRPr="001235B9" w:rsidRDefault="001235B9" w:rsidP="001235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1235B9">
        <w:rPr>
          <w:rFonts w:ascii="Times New Roman" w:eastAsia="Calibri" w:hAnsi="Times New Roman" w:cs="Times New Roman"/>
          <w:sz w:val="24"/>
          <w:szCs w:val="20"/>
        </w:rPr>
        <w:t>Список источников противопожарного снабжения</w:t>
      </w:r>
    </w:p>
    <w:p w:rsidR="001235B9" w:rsidRPr="001235B9" w:rsidRDefault="001235B9" w:rsidP="001235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</w:tblGrid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п</w:t>
            </w:r>
            <w:proofErr w:type="gramEnd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Место нахождения </w:t>
            </w:r>
          </w:p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пожарного гидранта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Краснофлотская, 25/4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Краснофлотская, 28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Корсаковская</w:t>
            </w:r>
            <w:proofErr w:type="spellEnd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, 8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Корсаковская</w:t>
            </w:r>
            <w:proofErr w:type="spellEnd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, 12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Корсаковская</w:t>
            </w:r>
            <w:proofErr w:type="spellEnd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, 14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Нагорная, 3/3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Невельская</w:t>
            </w:r>
            <w:proofErr w:type="spellEnd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, 17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Невельская</w:t>
            </w:r>
            <w:proofErr w:type="spellEnd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, 18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Окружная, 80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Окружная, 115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Окружная, 117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Октябрьская, 5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Парковая, 15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Парковая, 17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Парковая, 19/1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Парковая, 21/1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Первомайская, 40а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Первомайская, 64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Пролетарская, 30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Приморский бульвар, 11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21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Подгорная, 39а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Ушакова (подъем к школе № 3)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Федько, 3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Флотская, 66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Невельская</w:t>
            </w:r>
            <w:proofErr w:type="spellEnd"/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, 14</w:t>
            </w:r>
          </w:p>
        </w:tc>
      </w:tr>
      <w:tr w:rsidR="001235B9" w:rsidRPr="001235B9" w:rsidTr="007D5F87">
        <w:trPr>
          <w:trHeight w:val="340"/>
        </w:trPr>
        <w:tc>
          <w:tcPr>
            <w:tcW w:w="817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5245" w:type="dxa"/>
            <w:vAlign w:val="center"/>
          </w:tcPr>
          <w:p w:rsidR="001235B9" w:rsidRPr="001235B9" w:rsidRDefault="001235B9" w:rsidP="0012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35B9">
              <w:rPr>
                <w:rFonts w:ascii="Times New Roman" w:eastAsia="Calibri" w:hAnsi="Times New Roman" w:cs="Times New Roman"/>
                <w:sz w:val="24"/>
                <w:szCs w:val="20"/>
              </w:rPr>
              <w:t>ул. Советская, 11</w:t>
            </w:r>
          </w:p>
        </w:tc>
      </w:tr>
    </w:tbl>
    <w:p w:rsidR="001235B9" w:rsidRPr="001235B9" w:rsidRDefault="001235B9" w:rsidP="001235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F856B9" w:rsidRDefault="00F856B9" w:rsidP="00F856B9">
      <w:pPr>
        <w:spacing w:after="0" w:line="240" w:lineRule="auto"/>
        <w:jc w:val="center"/>
      </w:pPr>
      <w:bookmarkStart w:id="0" w:name="_GoBack"/>
      <w:bookmarkEnd w:id="0"/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center"/>
      </w:pPr>
    </w:p>
    <w:p w:rsidR="00F856B9" w:rsidRDefault="00F856B9" w:rsidP="00F8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15" w:rsidRDefault="00FC0515"/>
    <w:sectPr w:rsidR="00F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A5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35B9"/>
    <w:rsid w:val="001247C2"/>
    <w:rsid w:val="001467B5"/>
    <w:rsid w:val="001516B6"/>
    <w:rsid w:val="0017601B"/>
    <w:rsid w:val="001765A5"/>
    <w:rsid w:val="001811CC"/>
    <w:rsid w:val="00186FD1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D7D1A"/>
    <w:rsid w:val="002F2923"/>
    <w:rsid w:val="003126CE"/>
    <w:rsid w:val="003138EA"/>
    <w:rsid w:val="00332BAB"/>
    <w:rsid w:val="00337CC3"/>
    <w:rsid w:val="00364583"/>
    <w:rsid w:val="003752EF"/>
    <w:rsid w:val="00376D14"/>
    <w:rsid w:val="00380AE3"/>
    <w:rsid w:val="00382EBF"/>
    <w:rsid w:val="003928D7"/>
    <w:rsid w:val="003963B1"/>
    <w:rsid w:val="003A1461"/>
    <w:rsid w:val="003A3188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4061"/>
    <w:rsid w:val="00526989"/>
    <w:rsid w:val="005369AF"/>
    <w:rsid w:val="005472C3"/>
    <w:rsid w:val="00547C74"/>
    <w:rsid w:val="0055060E"/>
    <w:rsid w:val="00554A1C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31133"/>
    <w:rsid w:val="00637A10"/>
    <w:rsid w:val="00643DC7"/>
    <w:rsid w:val="00651F95"/>
    <w:rsid w:val="00680F67"/>
    <w:rsid w:val="006A269D"/>
    <w:rsid w:val="006A53E1"/>
    <w:rsid w:val="006A725E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A59DD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320A5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9F24C3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A0C58"/>
    <w:rsid w:val="00AA6D9B"/>
    <w:rsid w:val="00AA7375"/>
    <w:rsid w:val="00AC0735"/>
    <w:rsid w:val="00AC174A"/>
    <w:rsid w:val="00AC7D40"/>
    <w:rsid w:val="00AE07AE"/>
    <w:rsid w:val="00AE64A7"/>
    <w:rsid w:val="00AF4488"/>
    <w:rsid w:val="00B01565"/>
    <w:rsid w:val="00B13882"/>
    <w:rsid w:val="00B15C8B"/>
    <w:rsid w:val="00B353C2"/>
    <w:rsid w:val="00B568A8"/>
    <w:rsid w:val="00B65D55"/>
    <w:rsid w:val="00B73E63"/>
    <w:rsid w:val="00BA2A9C"/>
    <w:rsid w:val="00BA698C"/>
    <w:rsid w:val="00BD15B0"/>
    <w:rsid w:val="00BF4A3B"/>
    <w:rsid w:val="00C05A85"/>
    <w:rsid w:val="00C214AA"/>
    <w:rsid w:val="00C2637F"/>
    <w:rsid w:val="00C32F46"/>
    <w:rsid w:val="00C37658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46E9D"/>
    <w:rsid w:val="00D5583C"/>
    <w:rsid w:val="00D600EB"/>
    <w:rsid w:val="00D6749F"/>
    <w:rsid w:val="00D80D1A"/>
    <w:rsid w:val="00DC279F"/>
    <w:rsid w:val="00DC5652"/>
    <w:rsid w:val="00DC71B0"/>
    <w:rsid w:val="00DD0100"/>
    <w:rsid w:val="00DD6C0D"/>
    <w:rsid w:val="00DE65B1"/>
    <w:rsid w:val="00DE725F"/>
    <w:rsid w:val="00DF6170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856B9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3</cp:revision>
  <dcterms:created xsi:type="dcterms:W3CDTF">2013-02-25T23:02:00Z</dcterms:created>
  <dcterms:modified xsi:type="dcterms:W3CDTF">2013-02-25T23:04:00Z</dcterms:modified>
</cp:coreProperties>
</file>